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1D140" w14:textId="77777777" w:rsidR="00570C5E" w:rsidRPr="004F7307" w:rsidRDefault="00570C5E" w:rsidP="00570C5E">
      <w:pPr>
        <w:ind w:right="-2"/>
        <w:jc w:val="left"/>
        <w:rPr>
          <w:rFonts w:asciiTheme="majorEastAsia" w:eastAsiaTheme="majorEastAsia" w:hAnsiTheme="majorEastAsia"/>
          <w:sz w:val="20"/>
          <w:szCs w:val="20"/>
        </w:rPr>
      </w:pPr>
      <w:r w:rsidRPr="004F7307">
        <w:rPr>
          <w:rFonts w:asciiTheme="majorEastAsia" w:eastAsiaTheme="majorEastAsia" w:hAnsiTheme="majorEastAsia" w:hint="eastAsia"/>
          <w:sz w:val="20"/>
          <w:szCs w:val="20"/>
        </w:rPr>
        <w:t>論文業績リスト</w:t>
      </w:r>
    </w:p>
    <w:p w14:paraId="23355660" w14:textId="449B7B94" w:rsidR="00570C5E" w:rsidRDefault="00570C5E" w:rsidP="00570C5E">
      <w:pPr>
        <w:ind w:right="-2"/>
        <w:jc w:val="left"/>
        <w:rPr>
          <w:rFonts w:asciiTheme="majorEastAsia" w:eastAsiaTheme="majorEastAsia" w:hAnsiTheme="majorEastAsia"/>
          <w:sz w:val="20"/>
          <w:szCs w:val="20"/>
        </w:rPr>
      </w:pPr>
      <w:r w:rsidRPr="004F7307">
        <w:rPr>
          <w:rFonts w:asciiTheme="majorEastAsia" w:eastAsiaTheme="majorEastAsia" w:hAnsiTheme="majorEastAsia" w:hint="eastAsia"/>
          <w:sz w:val="20"/>
          <w:szCs w:val="20"/>
        </w:rPr>
        <w:t>（本研究の背景、理解に参考となる授賞者の主要論文。下線は授賞者、責任者に「*」）</w:t>
      </w:r>
    </w:p>
    <w:p w14:paraId="7177AB86" w14:textId="564B9115" w:rsidR="0083163D" w:rsidRPr="0083163D" w:rsidRDefault="0083163D" w:rsidP="0083163D">
      <w:pPr>
        <w:pStyle w:val="a3"/>
        <w:numPr>
          <w:ilvl w:val="0"/>
          <w:numId w:val="3"/>
        </w:numPr>
        <w:ind w:leftChars="0" w:right="-2"/>
        <w:jc w:val="left"/>
        <w:rPr>
          <w:rFonts w:asciiTheme="majorEastAsia" w:eastAsiaTheme="majorEastAsia" w:hAnsiTheme="majorEastAsia"/>
          <w:sz w:val="20"/>
          <w:szCs w:val="20"/>
        </w:rPr>
      </w:pPr>
      <w:r w:rsidRPr="0083163D">
        <w:rPr>
          <w:rFonts w:asciiTheme="majorEastAsia" w:eastAsiaTheme="majorEastAsia" w:hAnsiTheme="majorEastAsia" w:hint="eastAsia"/>
          <w:sz w:val="20"/>
          <w:szCs w:val="20"/>
        </w:rPr>
        <w:t xml:space="preserve"> 各論文の末尾に「DOI」をご記入下さい（必須）。</w:t>
      </w:r>
    </w:p>
    <w:p w14:paraId="252BF961" w14:textId="65521F14" w:rsidR="00570C5E" w:rsidRPr="0060610E" w:rsidRDefault="0083163D" w:rsidP="0060610E">
      <w:pPr>
        <w:pStyle w:val="a3"/>
        <w:numPr>
          <w:ilvl w:val="0"/>
          <w:numId w:val="3"/>
        </w:numPr>
        <w:ind w:leftChars="0" w:right="-2"/>
        <w:jc w:val="left"/>
        <w:rPr>
          <w:sz w:val="20"/>
          <w:szCs w:val="20"/>
        </w:rPr>
      </w:pPr>
      <w:r w:rsidRPr="0060610E">
        <w:rPr>
          <w:rFonts w:asciiTheme="majorEastAsia" w:eastAsiaTheme="majorEastAsia" w:hAnsiTheme="majorEastAsia" w:hint="eastAsia"/>
          <w:sz w:val="20"/>
          <w:szCs w:val="20"/>
        </w:rPr>
        <w:t xml:space="preserve"> 学会誌等の印刷物に掲載，現在印刷中の論文に限ります。未受理論文(投稿中)は対象外です。</w:t>
      </w:r>
    </w:p>
    <w:p w14:paraId="1A7F2207" w14:textId="08D129FC" w:rsidR="0060610E" w:rsidRDefault="0060610E" w:rsidP="0060610E">
      <w:pPr>
        <w:ind w:right="-2"/>
        <w:jc w:val="left"/>
        <w:rPr>
          <w:sz w:val="20"/>
          <w:szCs w:val="20"/>
        </w:rPr>
      </w:pPr>
    </w:p>
    <w:p w14:paraId="66FE75B2" w14:textId="41771641" w:rsidR="0060610E" w:rsidRDefault="0060610E" w:rsidP="0060610E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.LIST OF PUBLICATIONS</w:t>
      </w:r>
      <w:r w:rsidRPr="00D548CD">
        <w:rPr>
          <w:rFonts w:ascii="Arial" w:eastAsia="DengXian" w:hAnsi="Arial" w:cs="Arial"/>
          <w:b/>
          <w:sz w:val="20"/>
          <w:szCs w:val="20"/>
        </w:rPr>
        <w:t>[IF = 28.213]</w:t>
      </w:r>
    </w:p>
    <w:p w14:paraId="17AFD41A" w14:textId="4B0F3D19" w:rsidR="0060610E" w:rsidRPr="00D548CD" w:rsidRDefault="0060610E" w:rsidP="0060610E">
      <w:pPr>
        <w:ind w:left="403" w:hangingChars="200" w:hanging="403"/>
        <w:rPr>
          <w:rFonts w:ascii="Arial" w:eastAsia="DengXian" w:hAnsi="Arial" w:cs="Arial"/>
          <w:b/>
          <w:sz w:val="20"/>
          <w:szCs w:val="20"/>
        </w:rPr>
      </w:pPr>
      <w:r>
        <w:rPr>
          <w:rFonts w:asciiTheme="minorEastAsia" w:hAnsiTheme="minorEastAsia" w:cs="Arial" w:hint="eastAsia"/>
          <w:b/>
          <w:sz w:val="20"/>
          <w:szCs w:val="20"/>
        </w:rPr>
        <w:t>１．</w:t>
      </w:r>
      <w:r w:rsidRPr="00D548CD">
        <w:rPr>
          <w:rFonts w:ascii="Arial" w:hAnsi="Arial" w:cs="Arial"/>
          <w:sz w:val="20"/>
          <w:szCs w:val="20"/>
        </w:rPr>
        <w:t xml:space="preserve">Yang C, </w:t>
      </w:r>
      <w:r w:rsidRPr="00D548CD">
        <w:rPr>
          <w:rFonts w:ascii="Arial" w:hAnsi="Arial" w:cs="Arial"/>
          <w:bCs/>
          <w:sz w:val="20"/>
          <w:szCs w:val="20"/>
        </w:rPr>
        <w:t xml:space="preserve">Yokomori R, </w:t>
      </w:r>
      <w:r w:rsidRPr="00D548CD">
        <w:rPr>
          <w:rFonts w:ascii="Arial" w:hAnsi="Arial" w:cs="Arial"/>
          <w:sz w:val="20"/>
          <w:szCs w:val="20"/>
        </w:rPr>
        <w:t xml:space="preserve">Chua LH, Tan SH, Tan DQ, Miharada K, Sanda T, </w:t>
      </w:r>
      <w:r w:rsidRPr="00D548CD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Suda T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*</w:t>
      </w:r>
      <w:r w:rsidRPr="00D548CD">
        <w:rPr>
          <w:rFonts w:ascii="Arial" w:hAnsi="Arial" w:cs="Arial"/>
          <w:sz w:val="20"/>
          <w:szCs w:val="20"/>
        </w:rPr>
        <w:t xml:space="preserve">: </w:t>
      </w:r>
      <w:r w:rsidRPr="00D548CD">
        <w:rPr>
          <w:rFonts w:ascii="Arial" w:hAnsi="Arial" w:cs="Arial"/>
          <w:bCs/>
          <w:sz w:val="20"/>
          <w:szCs w:val="20"/>
        </w:rPr>
        <w:t xml:space="preserve">Mitochondria transfer mediates stress erythropoiesis by altering the bioenergetic profiles of early erythroblasts through CD47. </w:t>
      </w:r>
      <w:r w:rsidRPr="00D548CD">
        <w:rPr>
          <w:rFonts w:ascii="Arial" w:hAnsi="Arial" w:cs="Arial"/>
          <w:b/>
          <w:i/>
          <w:iCs/>
          <w:sz w:val="20"/>
          <w:szCs w:val="20"/>
        </w:rPr>
        <w:t>J Exp Med</w:t>
      </w:r>
      <w:r w:rsidRPr="00D548CD">
        <w:rPr>
          <w:rFonts w:ascii="Arial" w:hAnsi="Arial" w:cs="Arial"/>
          <w:bCs/>
          <w:sz w:val="20"/>
          <w:szCs w:val="20"/>
        </w:rPr>
        <w:t xml:space="preserve">. 2022 Dec 5;219(12):e20220685. </w:t>
      </w:r>
      <w:proofErr w:type="spellStart"/>
      <w:r w:rsidRPr="00D548CD">
        <w:rPr>
          <w:rFonts w:ascii="Arial" w:hAnsi="Arial" w:cs="Arial"/>
          <w:bCs/>
          <w:sz w:val="20"/>
          <w:szCs w:val="20"/>
        </w:rPr>
        <w:t>doi</w:t>
      </w:r>
      <w:proofErr w:type="spellEnd"/>
      <w:r w:rsidRPr="00D548CD">
        <w:rPr>
          <w:rFonts w:ascii="Arial" w:hAnsi="Arial" w:cs="Arial"/>
          <w:bCs/>
          <w:sz w:val="20"/>
          <w:szCs w:val="20"/>
        </w:rPr>
        <w:t xml:space="preserve">: 10.1084/jem.20220685. </w:t>
      </w:r>
      <w:proofErr w:type="spellStart"/>
      <w:r w:rsidRPr="00D548CD">
        <w:rPr>
          <w:rFonts w:ascii="Arial" w:hAnsi="Arial" w:cs="Arial"/>
          <w:bCs/>
          <w:sz w:val="20"/>
          <w:szCs w:val="20"/>
        </w:rPr>
        <w:t>Epub</w:t>
      </w:r>
      <w:proofErr w:type="spellEnd"/>
      <w:r w:rsidRPr="00D548CD">
        <w:rPr>
          <w:rFonts w:ascii="Arial" w:hAnsi="Arial" w:cs="Arial"/>
          <w:bCs/>
          <w:sz w:val="20"/>
          <w:szCs w:val="20"/>
        </w:rPr>
        <w:t xml:space="preserve"> 2022 Sep 16.</w:t>
      </w:r>
      <w:r w:rsidRPr="00D548CD">
        <w:rPr>
          <w:rStyle w:val="docsum-pmid"/>
          <w:sz w:val="20"/>
          <w:szCs w:val="20"/>
          <w:shd w:val="clear" w:color="auto" w:fill="FFFFFF"/>
        </w:rPr>
        <w:t xml:space="preserve"> </w:t>
      </w:r>
      <w:r w:rsidRPr="00D548CD">
        <w:rPr>
          <w:rFonts w:ascii="Arial" w:eastAsia="DengXian" w:hAnsi="Arial" w:cs="Arial"/>
          <w:b/>
          <w:sz w:val="20"/>
          <w:szCs w:val="20"/>
        </w:rPr>
        <w:t>[IF = 17.579]</w:t>
      </w:r>
    </w:p>
    <w:p w14:paraId="4F689A13" w14:textId="77777777" w:rsidR="0060610E" w:rsidRPr="00D548CD" w:rsidRDefault="0060610E" w:rsidP="0060610E">
      <w:pPr>
        <w:rPr>
          <w:rFonts w:ascii="Arial" w:eastAsia="DengXian" w:hAnsi="Arial" w:cs="Arial"/>
          <w:b/>
          <w:sz w:val="20"/>
          <w:szCs w:val="20"/>
        </w:rPr>
      </w:pPr>
    </w:p>
    <w:p w14:paraId="7AEBA051" w14:textId="5C73E923" w:rsidR="0060610E" w:rsidRPr="00D548CD" w:rsidRDefault="0060610E" w:rsidP="00EA1CB0">
      <w:pPr>
        <w:ind w:leftChars="10" w:left="523" w:hangingChars="250" w:hanging="502"/>
        <w:rPr>
          <w:rFonts w:ascii="Arial" w:eastAsia="DengXian" w:hAnsi="Arial" w:cs="Arial"/>
          <w:b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2.  </w:t>
      </w:r>
      <w:r w:rsidR="00EA1CB0">
        <w:rPr>
          <w:rFonts w:ascii="Arial" w:hAnsi="Arial" w:cs="Arial" w:hint="eastAsia"/>
          <w:color w:val="000000" w:themeColor="text1"/>
          <w:sz w:val="20"/>
          <w:szCs w:val="20"/>
        </w:rPr>
        <w:t xml:space="preserve">　</w:t>
      </w:r>
      <w:r w:rsidRPr="00D548CD">
        <w:rPr>
          <w:rFonts w:ascii="Arial" w:hAnsi="Arial" w:cs="Arial"/>
          <w:color w:val="000000" w:themeColor="text1"/>
          <w:sz w:val="20"/>
          <w:szCs w:val="20"/>
        </w:rPr>
        <w:t>Matsumura T, Totani H,</w:t>
      </w:r>
      <w:r w:rsidRPr="00D548CD">
        <w:rPr>
          <w:rFonts w:ascii="Arial" w:hAnsi="Arial" w:cs="Arial"/>
          <w:color w:val="000000" w:themeColor="text1"/>
          <w:sz w:val="20"/>
          <w:szCs w:val="20"/>
          <w:vertAlign w:val="superscript"/>
        </w:rPr>
        <w:t xml:space="preserve"> </w:t>
      </w:r>
      <w:proofErr w:type="spellStart"/>
      <w:r w:rsidRPr="00D548CD">
        <w:rPr>
          <w:rFonts w:ascii="Arial" w:hAnsi="Arial" w:cs="Arial"/>
          <w:color w:val="000000" w:themeColor="text1"/>
          <w:sz w:val="20"/>
          <w:szCs w:val="20"/>
        </w:rPr>
        <w:t>Gunji</w:t>
      </w:r>
      <w:proofErr w:type="spellEnd"/>
      <w:r w:rsidRPr="00D548CD">
        <w:rPr>
          <w:rFonts w:ascii="Arial" w:hAnsi="Arial" w:cs="Arial"/>
          <w:color w:val="000000" w:themeColor="text1"/>
          <w:sz w:val="20"/>
          <w:szCs w:val="20"/>
        </w:rPr>
        <w:t xml:space="preserve"> Y, Fukuda M, Yokomori R, Deng J, Rethnam M,</w:t>
      </w:r>
      <w:r w:rsidRPr="00D548CD">
        <w:rPr>
          <w:rFonts w:ascii="Arial" w:hAnsi="Arial" w:cs="Arial"/>
          <w:color w:val="000000" w:themeColor="text1"/>
          <w:sz w:val="20"/>
          <w:szCs w:val="20"/>
          <w:vertAlign w:val="superscript"/>
        </w:rPr>
        <w:t xml:space="preserve"> </w:t>
      </w:r>
      <w:r w:rsidRPr="00D548CD">
        <w:rPr>
          <w:rFonts w:ascii="Arial" w:hAnsi="Arial" w:cs="Arial"/>
          <w:color w:val="000000" w:themeColor="text1"/>
          <w:sz w:val="20"/>
          <w:szCs w:val="20"/>
        </w:rPr>
        <w:t xml:space="preserve">Yang C, Tan TK, </w:t>
      </w:r>
      <w:proofErr w:type="spellStart"/>
      <w:r w:rsidRPr="00D548CD">
        <w:rPr>
          <w:rFonts w:ascii="Arial" w:hAnsi="Arial" w:cs="Arial"/>
          <w:color w:val="000000" w:themeColor="text1"/>
          <w:sz w:val="20"/>
          <w:szCs w:val="20"/>
        </w:rPr>
        <w:t>Karasawa</w:t>
      </w:r>
      <w:proofErr w:type="spellEnd"/>
      <w:r w:rsidRPr="00D548CD">
        <w:rPr>
          <w:rFonts w:ascii="Arial" w:hAnsi="Arial" w:cs="Arial"/>
          <w:color w:val="000000" w:themeColor="text1"/>
          <w:sz w:val="20"/>
          <w:szCs w:val="20"/>
        </w:rPr>
        <w:t xml:space="preserve"> T, </w:t>
      </w:r>
      <w:proofErr w:type="spellStart"/>
      <w:r w:rsidRPr="00D548CD">
        <w:rPr>
          <w:rFonts w:ascii="Arial" w:hAnsi="Arial" w:cs="Arial"/>
          <w:color w:val="000000" w:themeColor="text1"/>
          <w:sz w:val="20"/>
          <w:szCs w:val="20"/>
        </w:rPr>
        <w:t>Kario</w:t>
      </w:r>
      <w:proofErr w:type="spellEnd"/>
      <w:r w:rsidRPr="00D548CD">
        <w:rPr>
          <w:rFonts w:ascii="Arial" w:hAnsi="Arial" w:cs="Arial"/>
          <w:color w:val="000000" w:themeColor="text1"/>
          <w:sz w:val="20"/>
          <w:szCs w:val="20"/>
        </w:rPr>
        <w:t xml:space="preserve"> K, Takahashi M,</w:t>
      </w:r>
      <w:r w:rsidRPr="00D548CD">
        <w:rPr>
          <w:rFonts w:ascii="Arial" w:hAnsi="Arial" w:cs="Arial"/>
          <w:color w:val="000000" w:themeColor="text1"/>
          <w:sz w:val="20"/>
          <w:szCs w:val="20"/>
          <w:vertAlign w:val="superscript"/>
        </w:rPr>
        <w:t xml:space="preserve"> </w:t>
      </w:r>
      <w:r w:rsidRPr="00D548CD">
        <w:rPr>
          <w:rFonts w:ascii="Arial" w:hAnsi="Arial" w:cs="Arial"/>
          <w:color w:val="000000" w:themeColor="text1"/>
          <w:sz w:val="20"/>
          <w:szCs w:val="20"/>
        </w:rPr>
        <w:t>Osato M,</w:t>
      </w:r>
      <w:r w:rsidRPr="00D548CD">
        <w:rPr>
          <w:rFonts w:ascii="Arial" w:hAnsi="Arial" w:cs="Arial"/>
          <w:color w:val="000000" w:themeColor="text1"/>
          <w:sz w:val="20"/>
          <w:szCs w:val="20"/>
          <w:vertAlign w:val="superscript"/>
        </w:rPr>
        <w:t xml:space="preserve"> </w:t>
      </w:r>
      <w:r w:rsidRPr="00D548CD">
        <w:rPr>
          <w:rFonts w:ascii="Arial" w:hAnsi="Arial" w:cs="Arial"/>
          <w:color w:val="000000" w:themeColor="text1"/>
          <w:sz w:val="20"/>
          <w:szCs w:val="20"/>
        </w:rPr>
        <w:t xml:space="preserve">Sanda T, </w:t>
      </w:r>
      <w:r w:rsidRPr="00D548CD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Suda</w:t>
      </w:r>
      <w:r w:rsidRPr="00D548CD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vertAlign w:val="superscript"/>
        </w:rPr>
        <w:t xml:space="preserve"> </w:t>
      </w:r>
      <w:r w:rsidRPr="00D548CD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T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*</w:t>
      </w:r>
      <w:r w:rsidRPr="00D548CD">
        <w:rPr>
          <w:rFonts w:ascii="Arial" w:hAnsi="Arial" w:cs="Arial"/>
          <w:sz w:val="20"/>
          <w:szCs w:val="20"/>
        </w:rPr>
        <w:t>:</w:t>
      </w:r>
      <w:r w:rsidRPr="00D548CD">
        <w:rPr>
          <w:rFonts w:ascii="Arial" w:hAnsi="Arial" w:cs="Arial"/>
          <w:color w:val="000000" w:themeColor="text1"/>
          <w:sz w:val="20"/>
          <w:szCs w:val="20"/>
        </w:rPr>
        <w:t xml:space="preserve"> A </w:t>
      </w:r>
      <w:proofErr w:type="spellStart"/>
      <w:r w:rsidRPr="00D548CD">
        <w:rPr>
          <w:rFonts w:ascii="Arial" w:hAnsi="Arial" w:cs="Arial"/>
          <w:color w:val="000000" w:themeColor="text1"/>
          <w:sz w:val="20"/>
          <w:szCs w:val="20"/>
        </w:rPr>
        <w:t>Myb</w:t>
      </w:r>
      <w:proofErr w:type="spellEnd"/>
      <w:r w:rsidRPr="00D548CD">
        <w:rPr>
          <w:rFonts w:ascii="Arial" w:hAnsi="Arial" w:cs="Arial"/>
          <w:color w:val="000000" w:themeColor="text1"/>
          <w:sz w:val="20"/>
          <w:szCs w:val="20"/>
        </w:rPr>
        <w:t xml:space="preserve"> enhancer-guided analysis of basophil and mast cell differentiation. </w:t>
      </w:r>
      <w:r w:rsidRPr="00D548CD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Nat </w:t>
      </w:r>
      <w:proofErr w:type="spellStart"/>
      <w:r w:rsidRPr="00D548CD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Commun</w:t>
      </w:r>
      <w:proofErr w:type="spellEnd"/>
      <w:r w:rsidRPr="00D548CD">
        <w:rPr>
          <w:rFonts w:ascii="Arial" w:hAnsi="Arial" w:cs="Arial"/>
          <w:color w:val="000000" w:themeColor="text1"/>
          <w:sz w:val="20"/>
          <w:szCs w:val="20"/>
        </w:rPr>
        <w:t xml:space="preserve">. 2022 Nov 18;13(1):7064. </w:t>
      </w:r>
      <w:proofErr w:type="spellStart"/>
      <w:r w:rsidRPr="00D548CD">
        <w:rPr>
          <w:rFonts w:ascii="Arial" w:hAnsi="Arial" w:cs="Arial"/>
          <w:color w:val="000000" w:themeColor="text1"/>
          <w:sz w:val="20"/>
          <w:szCs w:val="20"/>
        </w:rPr>
        <w:t>doi</w:t>
      </w:r>
      <w:proofErr w:type="spellEnd"/>
      <w:r w:rsidRPr="00D548CD">
        <w:rPr>
          <w:rFonts w:ascii="Arial" w:hAnsi="Arial" w:cs="Arial"/>
          <w:color w:val="000000" w:themeColor="text1"/>
          <w:sz w:val="20"/>
          <w:szCs w:val="20"/>
        </w:rPr>
        <w:t xml:space="preserve">: 10.1038/s41467-022-34906-1. </w:t>
      </w:r>
      <w:r w:rsidRPr="00D548CD">
        <w:rPr>
          <w:rFonts w:ascii="Arial" w:eastAsia="DengXian" w:hAnsi="Arial" w:cs="Arial"/>
          <w:b/>
          <w:sz w:val="20"/>
          <w:szCs w:val="20"/>
        </w:rPr>
        <w:t>[IF = 17.694]</w:t>
      </w:r>
    </w:p>
    <w:p w14:paraId="3C724653" w14:textId="77777777" w:rsidR="0060610E" w:rsidRPr="00D548CD" w:rsidRDefault="0060610E" w:rsidP="0060610E">
      <w:pPr>
        <w:rPr>
          <w:rFonts w:ascii="Arial" w:eastAsia="DengXian" w:hAnsi="Arial" w:cs="Arial"/>
          <w:b/>
          <w:sz w:val="20"/>
          <w:szCs w:val="20"/>
        </w:rPr>
      </w:pPr>
    </w:p>
    <w:p w14:paraId="77F306EF" w14:textId="65C3CD83" w:rsidR="0060610E" w:rsidRPr="00D548CD" w:rsidRDefault="0060610E" w:rsidP="00EA1CB0">
      <w:pPr>
        <w:ind w:leftChars="10" w:left="523" w:hangingChars="250" w:hanging="502"/>
        <w:rPr>
          <w:rFonts w:ascii="Arial" w:eastAsia="DengXian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 </w:t>
      </w:r>
      <w:r w:rsidR="00EA1CB0">
        <w:rPr>
          <w:rFonts w:ascii="Arial" w:hAnsi="Arial" w:cs="Arial" w:hint="eastAsia"/>
          <w:sz w:val="20"/>
          <w:szCs w:val="20"/>
        </w:rPr>
        <w:t xml:space="preserve">　</w:t>
      </w:r>
      <w:r w:rsidRPr="00D548CD">
        <w:rPr>
          <w:rFonts w:ascii="Arial" w:hAnsi="Arial" w:cs="Arial"/>
          <w:bCs/>
          <w:sz w:val="20"/>
          <w:szCs w:val="20"/>
        </w:rPr>
        <w:t xml:space="preserve">Yokomizo T, </w:t>
      </w:r>
      <w:proofErr w:type="spellStart"/>
      <w:r w:rsidRPr="00D548CD">
        <w:rPr>
          <w:rFonts w:ascii="Arial" w:hAnsi="Arial" w:cs="Arial"/>
          <w:bCs/>
          <w:sz w:val="20"/>
          <w:szCs w:val="20"/>
        </w:rPr>
        <w:t>Ideue</w:t>
      </w:r>
      <w:proofErr w:type="spellEnd"/>
      <w:r w:rsidRPr="00D548CD">
        <w:rPr>
          <w:rFonts w:ascii="Arial" w:hAnsi="Arial" w:cs="Arial"/>
          <w:bCs/>
          <w:sz w:val="20"/>
          <w:szCs w:val="20"/>
        </w:rPr>
        <w:t xml:space="preserve"> T, </w:t>
      </w:r>
      <w:proofErr w:type="spellStart"/>
      <w:r w:rsidRPr="00D548CD">
        <w:rPr>
          <w:rFonts w:ascii="Arial" w:hAnsi="Arial" w:cs="Arial"/>
          <w:bCs/>
          <w:sz w:val="20"/>
          <w:szCs w:val="20"/>
        </w:rPr>
        <w:t>Morino</w:t>
      </w:r>
      <w:proofErr w:type="spellEnd"/>
      <w:r w:rsidRPr="00D548CD">
        <w:rPr>
          <w:rFonts w:ascii="Arial" w:hAnsi="Arial" w:cs="Arial"/>
          <w:bCs/>
          <w:sz w:val="20"/>
          <w:szCs w:val="20"/>
        </w:rPr>
        <w:t xml:space="preserve">-Koga S, </w:t>
      </w:r>
      <w:proofErr w:type="spellStart"/>
      <w:r w:rsidRPr="00D548CD">
        <w:rPr>
          <w:rFonts w:ascii="Arial" w:hAnsi="Arial" w:cs="Arial"/>
          <w:bCs/>
          <w:sz w:val="20"/>
          <w:szCs w:val="20"/>
        </w:rPr>
        <w:t>Tham</w:t>
      </w:r>
      <w:proofErr w:type="spellEnd"/>
      <w:r w:rsidRPr="00D548CD">
        <w:rPr>
          <w:rFonts w:ascii="Arial" w:hAnsi="Arial" w:cs="Arial"/>
          <w:bCs/>
          <w:sz w:val="20"/>
          <w:szCs w:val="20"/>
        </w:rPr>
        <w:t xml:space="preserve"> CY, Sato T, Takeda N, Kubota Y, </w:t>
      </w:r>
      <w:proofErr w:type="spellStart"/>
      <w:r w:rsidRPr="00D548CD">
        <w:rPr>
          <w:rFonts w:ascii="Arial" w:hAnsi="Arial" w:cs="Arial"/>
          <w:bCs/>
          <w:sz w:val="20"/>
          <w:szCs w:val="20"/>
        </w:rPr>
        <w:t>Kurokawa</w:t>
      </w:r>
      <w:proofErr w:type="spellEnd"/>
      <w:r w:rsidRPr="00D548CD">
        <w:rPr>
          <w:rFonts w:ascii="Arial" w:hAnsi="Arial" w:cs="Arial"/>
          <w:bCs/>
          <w:sz w:val="20"/>
          <w:szCs w:val="20"/>
        </w:rPr>
        <w:t xml:space="preserve"> M, Komatsu N, Ogawa M, Araki K, Osato M, </w:t>
      </w:r>
      <w:r w:rsidRPr="00D548CD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Suda T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*</w:t>
      </w:r>
      <w:r w:rsidRPr="00D548CD">
        <w:rPr>
          <w:rFonts w:ascii="Arial" w:hAnsi="Arial" w:cs="Arial"/>
          <w:bCs/>
          <w:sz w:val="20"/>
          <w:szCs w:val="20"/>
        </w:rPr>
        <w:t xml:space="preserve">: </w:t>
      </w:r>
      <w:r w:rsidRPr="00D548CD">
        <w:rPr>
          <w:rFonts w:ascii="Arial" w:hAnsi="Arial" w:cs="Arial"/>
          <w:bCs/>
          <w:color w:val="000000" w:themeColor="text1"/>
          <w:sz w:val="20"/>
          <w:szCs w:val="20"/>
        </w:rPr>
        <w:t xml:space="preserve">Independent origins of fetal liver </w:t>
      </w:r>
      <w:proofErr w:type="spellStart"/>
      <w:r w:rsidRPr="00D548CD">
        <w:rPr>
          <w:rFonts w:ascii="Arial" w:hAnsi="Arial" w:cs="Arial"/>
          <w:bCs/>
          <w:color w:val="000000" w:themeColor="text1"/>
          <w:sz w:val="20"/>
          <w:szCs w:val="20"/>
        </w:rPr>
        <w:t>haematopoietic</w:t>
      </w:r>
      <w:proofErr w:type="spellEnd"/>
      <w:r w:rsidRPr="00D548CD">
        <w:rPr>
          <w:rFonts w:ascii="Arial" w:hAnsi="Arial" w:cs="Arial"/>
          <w:bCs/>
          <w:color w:val="000000" w:themeColor="text1"/>
          <w:sz w:val="20"/>
          <w:szCs w:val="20"/>
        </w:rPr>
        <w:t xml:space="preserve"> stem and progenitor cells. </w:t>
      </w:r>
      <w:r w:rsidRPr="00D548CD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Nature</w:t>
      </w:r>
      <w:r w:rsidRPr="00D548CD">
        <w:rPr>
          <w:rFonts w:ascii="Arial" w:hAnsi="Arial" w:cs="Arial"/>
          <w:bCs/>
          <w:color w:val="000000" w:themeColor="text1"/>
          <w:sz w:val="20"/>
          <w:szCs w:val="20"/>
        </w:rPr>
        <w:t xml:space="preserve">. 2022 Sep;609(7928):779-784. </w:t>
      </w:r>
      <w:proofErr w:type="spellStart"/>
      <w:r w:rsidRPr="00D548CD">
        <w:rPr>
          <w:rFonts w:ascii="Arial" w:hAnsi="Arial" w:cs="Arial"/>
          <w:bCs/>
          <w:color w:val="000000" w:themeColor="text1"/>
          <w:sz w:val="20"/>
          <w:szCs w:val="20"/>
        </w:rPr>
        <w:t>doi</w:t>
      </w:r>
      <w:proofErr w:type="spellEnd"/>
      <w:r w:rsidRPr="00D548CD">
        <w:rPr>
          <w:rFonts w:ascii="Arial" w:hAnsi="Arial" w:cs="Arial"/>
          <w:bCs/>
          <w:color w:val="000000" w:themeColor="text1"/>
          <w:sz w:val="20"/>
          <w:szCs w:val="20"/>
        </w:rPr>
        <w:t xml:space="preserve">: 10.1038/s41586-022-05203-0. </w:t>
      </w:r>
      <w:proofErr w:type="spellStart"/>
      <w:r w:rsidRPr="00D548CD">
        <w:rPr>
          <w:rFonts w:ascii="Arial" w:hAnsi="Arial" w:cs="Arial"/>
          <w:bCs/>
          <w:color w:val="000000" w:themeColor="text1"/>
          <w:sz w:val="20"/>
          <w:szCs w:val="20"/>
        </w:rPr>
        <w:t>Epub</w:t>
      </w:r>
      <w:proofErr w:type="spellEnd"/>
      <w:r w:rsidRPr="00D548CD">
        <w:rPr>
          <w:rFonts w:ascii="Arial" w:hAnsi="Arial" w:cs="Arial"/>
          <w:bCs/>
          <w:color w:val="000000" w:themeColor="text1"/>
          <w:sz w:val="20"/>
          <w:szCs w:val="20"/>
        </w:rPr>
        <w:t xml:space="preserve"> 2022 Sep 14. </w:t>
      </w:r>
      <w:bookmarkStart w:id="0" w:name="_Hlk124537987"/>
      <w:r w:rsidRPr="00D548CD">
        <w:rPr>
          <w:rFonts w:ascii="Arial" w:eastAsia="DengXian" w:hAnsi="Arial" w:cs="Arial"/>
          <w:b/>
          <w:sz w:val="20"/>
          <w:szCs w:val="20"/>
        </w:rPr>
        <w:t>[IF = 69.504]</w:t>
      </w:r>
      <w:bookmarkEnd w:id="0"/>
    </w:p>
    <w:p w14:paraId="415DE5A0" w14:textId="77777777" w:rsidR="0060610E" w:rsidRPr="00D548CD" w:rsidRDefault="0060610E" w:rsidP="0060610E">
      <w:pPr>
        <w:rPr>
          <w:rFonts w:ascii="Arial" w:eastAsia="DengXian" w:hAnsi="Arial" w:cs="Arial"/>
          <w:b/>
          <w:sz w:val="20"/>
          <w:szCs w:val="20"/>
        </w:rPr>
      </w:pPr>
    </w:p>
    <w:p w14:paraId="34F77A00" w14:textId="1C2A17C5" w:rsidR="0060610E" w:rsidRPr="0060610E" w:rsidRDefault="0060610E" w:rsidP="0060610E">
      <w:pPr>
        <w:ind w:leftChars="60" w:left="696" w:hangingChars="283" w:hanging="569"/>
        <w:rPr>
          <w:rFonts w:ascii="Arial" w:eastAsia="DengXian" w:hAnsi="Arial" w:cs="Arial"/>
          <w:b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 </w:t>
      </w:r>
      <w:r w:rsidRPr="00D548CD">
        <w:rPr>
          <w:rFonts w:ascii="Arial" w:hAnsi="Arial" w:cs="Arial"/>
          <w:bCs/>
          <w:sz w:val="20"/>
          <w:szCs w:val="20"/>
        </w:rPr>
        <w:t xml:space="preserve">Umemoto T, Johansson A, Ahmad SAI, Hashimoto M, Kubota S, </w:t>
      </w:r>
      <w:proofErr w:type="spellStart"/>
      <w:r w:rsidRPr="00D548CD">
        <w:rPr>
          <w:rFonts w:ascii="Arial" w:hAnsi="Arial" w:cs="Arial"/>
          <w:bCs/>
          <w:sz w:val="20"/>
          <w:szCs w:val="20"/>
        </w:rPr>
        <w:t>Odaka</w:t>
      </w:r>
      <w:proofErr w:type="spellEnd"/>
      <w:r w:rsidRPr="00D548CD">
        <w:rPr>
          <w:rFonts w:ascii="Arial" w:hAnsi="Arial" w:cs="Arial"/>
          <w:bCs/>
          <w:sz w:val="20"/>
          <w:szCs w:val="20"/>
        </w:rPr>
        <w:t xml:space="preserve"> H, Kataoka M, Era T,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D548CD">
        <w:rPr>
          <w:rFonts w:ascii="Arial" w:hAnsi="Arial" w:cs="Arial"/>
          <w:bCs/>
          <w:sz w:val="20"/>
          <w:szCs w:val="20"/>
        </w:rPr>
        <w:t xml:space="preserve">Kurotaki D, Sashida G, </w:t>
      </w:r>
      <w:r w:rsidRPr="00D548CD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Suda T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*</w:t>
      </w:r>
      <w:r w:rsidRPr="00D548CD">
        <w:rPr>
          <w:rFonts w:ascii="Arial" w:hAnsi="Arial" w:cs="Arial"/>
          <w:bCs/>
          <w:sz w:val="20"/>
          <w:szCs w:val="20"/>
        </w:rPr>
        <w:t xml:space="preserve">: ATP citrate lyase controls hematopoietic stem cell fate and supports bone marrow regeneration. </w:t>
      </w:r>
      <w:r w:rsidRPr="00D548CD">
        <w:rPr>
          <w:rFonts w:ascii="Arial" w:hAnsi="Arial" w:cs="Arial"/>
          <w:b/>
          <w:i/>
          <w:iCs/>
          <w:sz w:val="20"/>
          <w:szCs w:val="20"/>
        </w:rPr>
        <w:t>EMBO J</w:t>
      </w:r>
      <w:r w:rsidRPr="00D548CD">
        <w:rPr>
          <w:rFonts w:ascii="Arial" w:hAnsi="Arial" w:cs="Arial"/>
          <w:bCs/>
          <w:sz w:val="20"/>
          <w:szCs w:val="20"/>
        </w:rPr>
        <w:t>. 2022 Apr 19;41(8):e109463. </w:t>
      </w:r>
      <w:proofErr w:type="spellStart"/>
      <w:r w:rsidRPr="00D548CD">
        <w:rPr>
          <w:rFonts w:ascii="Arial" w:hAnsi="Arial" w:cs="Arial"/>
          <w:bCs/>
          <w:sz w:val="20"/>
          <w:szCs w:val="20"/>
        </w:rPr>
        <w:t>doi</w:t>
      </w:r>
      <w:proofErr w:type="spellEnd"/>
      <w:r w:rsidRPr="00D548CD">
        <w:rPr>
          <w:rFonts w:ascii="Arial" w:hAnsi="Arial" w:cs="Arial"/>
          <w:bCs/>
          <w:sz w:val="20"/>
          <w:szCs w:val="20"/>
        </w:rPr>
        <w:t>: 10.15252/embj.2021109463. </w:t>
      </w:r>
      <w:proofErr w:type="spellStart"/>
      <w:r w:rsidRPr="00D548CD">
        <w:rPr>
          <w:rFonts w:ascii="Arial" w:hAnsi="Arial" w:cs="Arial"/>
          <w:bCs/>
          <w:sz w:val="20"/>
          <w:szCs w:val="20"/>
        </w:rPr>
        <w:t>Epub</w:t>
      </w:r>
      <w:proofErr w:type="spellEnd"/>
      <w:r w:rsidRPr="00D548CD">
        <w:rPr>
          <w:rFonts w:ascii="Arial" w:hAnsi="Arial" w:cs="Arial"/>
          <w:bCs/>
          <w:sz w:val="20"/>
          <w:szCs w:val="20"/>
        </w:rPr>
        <w:t xml:space="preserve"> 2022 Mar 1.</w:t>
      </w:r>
      <w:bookmarkStart w:id="1" w:name="_Hlk124537953"/>
      <w:r w:rsidRPr="00D548CD">
        <w:rPr>
          <w:rStyle w:val="docsum-pmid"/>
          <w:sz w:val="20"/>
          <w:szCs w:val="20"/>
          <w:shd w:val="clear" w:color="auto" w:fill="FFFFFF"/>
        </w:rPr>
        <w:t xml:space="preserve"> </w:t>
      </w:r>
      <w:r w:rsidRPr="00D548CD">
        <w:rPr>
          <w:rFonts w:ascii="Arial" w:eastAsia="DengXian" w:hAnsi="Arial" w:cs="Arial"/>
          <w:b/>
          <w:sz w:val="20"/>
          <w:szCs w:val="20"/>
        </w:rPr>
        <w:t>[IF =</w:t>
      </w:r>
      <w:r w:rsidRPr="00D548CD">
        <w:t xml:space="preserve"> </w:t>
      </w:r>
      <w:r w:rsidRPr="00D548CD">
        <w:rPr>
          <w:rFonts w:ascii="Arial" w:eastAsia="DengXian" w:hAnsi="Arial" w:cs="Arial"/>
          <w:b/>
          <w:sz w:val="20"/>
          <w:szCs w:val="20"/>
        </w:rPr>
        <w:t>13.783]</w:t>
      </w:r>
      <w:bookmarkEnd w:id="1"/>
    </w:p>
    <w:p w14:paraId="15102267" w14:textId="77777777" w:rsidR="0060610E" w:rsidRPr="00D548CD" w:rsidRDefault="0060610E" w:rsidP="0060610E">
      <w:pPr>
        <w:rPr>
          <w:rFonts w:ascii="Arial" w:eastAsia="DengXian" w:hAnsi="Arial" w:cs="Arial"/>
          <w:b/>
          <w:sz w:val="20"/>
          <w:szCs w:val="20"/>
        </w:rPr>
      </w:pPr>
    </w:p>
    <w:p w14:paraId="7E5940A6" w14:textId="02490805" w:rsidR="0060610E" w:rsidRPr="00D548CD" w:rsidRDefault="0060610E" w:rsidP="0060610E">
      <w:pPr>
        <w:ind w:leftChars="59" w:left="693" w:hangingChars="283" w:hanging="569"/>
        <w:rPr>
          <w:rFonts w:ascii="Arial" w:eastAsia="DengXian" w:hAnsi="Arial" w:cs="Arial"/>
          <w:b/>
          <w:sz w:val="20"/>
          <w:szCs w:val="20"/>
        </w:rPr>
      </w:pPr>
      <w:r>
        <w:rPr>
          <w:rStyle w:val="docsum-authors"/>
          <w:rFonts w:ascii="Arial" w:hAnsi="Arial" w:cs="Arial"/>
          <w:sz w:val="20"/>
          <w:szCs w:val="20"/>
        </w:rPr>
        <w:t>5</w:t>
      </w:r>
      <w:r w:rsidRPr="00D548CD">
        <w:rPr>
          <w:rStyle w:val="docsum-authors"/>
          <w:rFonts w:ascii="Arial" w:hAnsi="Arial" w:cs="Arial"/>
          <w:sz w:val="20"/>
          <w:szCs w:val="20"/>
        </w:rPr>
        <w:t>.</w:t>
      </w:r>
      <w:r w:rsidRPr="00D548CD">
        <w:rPr>
          <w:rStyle w:val="docsum-authors"/>
          <w:rFonts w:ascii="Arial" w:hAnsi="Arial" w:cs="Arial"/>
          <w:sz w:val="20"/>
          <w:szCs w:val="20"/>
        </w:rPr>
        <w:tab/>
        <w:t>Arai F</w:t>
      </w:r>
      <w:r>
        <w:rPr>
          <w:rStyle w:val="docsum-authors"/>
          <w:rFonts w:ascii="Arial" w:hAnsi="Arial" w:cs="Arial"/>
          <w:sz w:val="20"/>
          <w:szCs w:val="20"/>
        </w:rPr>
        <w:t>*</w:t>
      </w:r>
      <w:r w:rsidRPr="00D548CD">
        <w:rPr>
          <w:rStyle w:val="docsum-authors"/>
          <w:rFonts w:ascii="Arial" w:hAnsi="Arial" w:cs="Arial"/>
          <w:sz w:val="20"/>
          <w:szCs w:val="20"/>
        </w:rPr>
        <w:t xml:space="preserve">, Stumpf PS, Ikushima YM, Hosokawa K, </w:t>
      </w:r>
      <w:proofErr w:type="spellStart"/>
      <w:r w:rsidRPr="00D548CD">
        <w:rPr>
          <w:rStyle w:val="docsum-authors"/>
          <w:rFonts w:ascii="Arial" w:hAnsi="Arial" w:cs="Arial"/>
          <w:sz w:val="20"/>
          <w:szCs w:val="20"/>
        </w:rPr>
        <w:t>Roch</w:t>
      </w:r>
      <w:proofErr w:type="spellEnd"/>
      <w:r w:rsidRPr="00D548CD">
        <w:rPr>
          <w:rStyle w:val="docsum-authors"/>
          <w:rFonts w:ascii="Arial" w:hAnsi="Arial" w:cs="Arial"/>
          <w:sz w:val="20"/>
          <w:szCs w:val="20"/>
        </w:rPr>
        <w:t xml:space="preserve"> A, </w:t>
      </w:r>
      <w:proofErr w:type="spellStart"/>
      <w:r w:rsidRPr="00D548CD">
        <w:rPr>
          <w:rStyle w:val="docsum-authors"/>
          <w:rFonts w:ascii="Arial" w:hAnsi="Arial" w:cs="Arial"/>
          <w:sz w:val="20"/>
          <w:szCs w:val="20"/>
        </w:rPr>
        <w:t>Lutolf</w:t>
      </w:r>
      <w:proofErr w:type="spellEnd"/>
      <w:r w:rsidRPr="00D548CD">
        <w:rPr>
          <w:rStyle w:val="docsum-authors"/>
          <w:rFonts w:ascii="Arial" w:hAnsi="Arial" w:cs="Arial"/>
          <w:sz w:val="20"/>
          <w:szCs w:val="20"/>
        </w:rPr>
        <w:t xml:space="preserve"> MP, </w:t>
      </w:r>
      <w:r w:rsidRPr="00D548CD">
        <w:rPr>
          <w:rStyle w:val="docsum-authors"/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Suda T</w:t>
      </w:r>
      <w:r w:rsidRPr="00D548CD">
        <w:rPr>
          <w:rStyle w:val="docsum-authors"/>
          <w:rFonts w:ascii="Arial" w:hAnsi="Arial" w:cs="Arial"/>
          <w:sz w:val="20"/>
          <w:szCs w:val="20"/>
        </w:rPr>
        <w:t xml:space="preserve">, MacArthur BD: Machine Learning of Hematopoietic Stem Cell Divisions from Paired Daughter Cell Expression Profiles Reveals Effects of Aging on Self-Renewal. </w:t>
      </w:r>
      <w:r w:rsidRPr="00D548CD">
        <w:rPr>
          <w:rStyle w:val="docsum-authors"/>
          <w:rFonts w:ascii="Arial" w:hAnsi="Arial" w:cs="Arial"/>
          <w:b/>
          <w:bCs/>
          <w:i/>
          <w:iCs/>
          <w:sz w:val="20"/>
          <w:szCs w:val="20"/>
        </w:rPr>
        <w:t>Cell Syst</w:t>
      </w:r>
      <w:r w:rsidRPr="00D548CD">
        <w:rPr>
          <w:rStyle w:val="docsum-authors"/>
          <w:rFonts w:ascii="Arial" w:hAnsi="Arial" w:cs="Arial"/>
          <w:sz w:val="20"/>
          <w:szCs w:val="20"/>
        </w:rPr>
        <w:t xml:space="preserve">. 2020 Dec 16;11(6):640-652.e5. </w:t>
      </w:r>
      <w:proofErr w:type="spellStart"/>
      <w:r w:rsidRPr="00D548CD">
        <w:rPr>
          <w:rStyle w:val="docsum-authors"/>
          <w:rFonts w:ascii="Arial" w:hAnsi="Arial" w:cs="Arial"/>
          <w:sz w:val="20"/>
          <w:szCs w:val="20"/>
        </w:rPr>
        <w:t>doi</w:t>
      </w:r>
      <w:proofErr w:type="spellEnd"/>
      <w:r w:rsidRPr="00D548CD">
        <w:rPr>
          <w:rStyle w:val="docsum-authors"/>
          <w:rFonts w:ascii="Arial" w:hAnsi="Arial" w:cs="Arial"/>
          <w:sz w:val="20"/>
          <w:szCs w:val="20"/>
        </w:rPr>
        <w:t xml:space="preserve">: 10.1016/j.cels.2020.11.004. </w:t>
      </w:r>
      <w:proofErr w:type="spellStart"/>
      <w:r w:rsidRPr="00D548CD">
        <w:rPr>
          <w:rStyle w:val="docsum-authors"/>
          <w:rFonts w:ascii="Arial" w:hAnsi="Arial" w:cs="Arial"/>
          <w:sz w:val="20"/>
          <w:szCs w:val="20"/>
        </w:rPr>
        <w:t>Epub</w:t>
      </w:r>
      <w:proofErr w:type="spellEnd"/>
      <w:r w:rsidRPr="00D548CD">
        <w:rPr>
          <w:rStyle w:val="docsum-authors"/>
          <w:rFonts w:ascii="Arial" w:hAnsi="Arial" w:cs="Arial"/>
          <w:sz w:val="20"/>
          <w:szCs w:val="20"/>
        </w:rPr>
        <w:t xml:space="preserve"> 2020 Dec 8. </w:t>
      </w:r>
      <w:r w:rsidRPr="00D548CD">
        <w:rPr>
          <w:rFonts w:ascii="Arial" w:eastAsia="DengXian" w:hAnsi="Arial" w:cs="Arial"/>
          <w:b/>
          <w:sz w:val="20"/>
          <w:szCs w:val="20"/>
        </w:rPr>
        <w:t>[IF =</w:t>
      </w:r>
      <w:r w:rsidRPr="00D548CD">
        <w:rPr>
          <w:rFonts w:ascii="Arial" w:hAnsi="Arial" w:cs="Arial"/>
          <w:sz w:val="20"/>
          <w:szCs w:val="20"/>
        </w:rPr>
        <w:t xml:space="preserve"> </w:t>
      </w:r>
      <w:r w:rsidRPr="00D548CD">
        <w:rPr>
          <w:rFonts w:ascii="Arial" w:eastAsia="DengXian" w:hAnsi="Arial" w:cs="Arial"/>
          <w:b/>
          <w:sz w:val="20"/>
          <w:szCs w:val="20"/>
        </w:rPr>
        <w:t>11.091]</w:t>
      </w:r>
      <w:bookmarkStart w:id="2" w:name="_Hlk124601152"/>
    </w:p>
    <w:p w14:paraId="4112206F" w14:textId="77777777" w:rsidR="0060610E" w:rsidRPr="00D548CD" w:rsidRDefault="0060610E" w:rsidP="0060610E">
      <w:pPr>
        <w:rPr>
          <w:rFonts w:ascii="Arial" w:eastAsia="DengXian" w:hAnsi="Arial" w:cs="Arial"/>
          <w:b/>
          <w:sz w:val="20"/>
          <w:szCs w:val="20"/>
        </w:rPr>
      </w:pPr>
    </w:p>
    <w:bookmarkEnd w:id="2"/>
    <w:p w14:paraId="153D87A2" w14:textId="77777777" w:rsidR="0060610E" w:rsidRDefault="0060610E" w:rsidP="0060610E">
      <w:pPr>
        <w:ind w:leftChars="59" w:left="693" w:hangingChars="283" w:hanging="569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>6.</w:t>
      </w:r>
      <w:r w:rsidRPr="00D548CD">
        <w:rPr>
          <w:rFonts w:ascii="Arial" w:hAnsi="Arial" w:cs="Arial"/>
          <w:bCs/>
          <w:sz w:val="20"/>
          <w:szCs w:val="20"/>
        </w:rPr>
        <w:tab/>
        <w:t>Matsumura T, Nakamura-Ishizu A,</w:t>
      </w:r>
      <w:r w:rsidRPr="00D548CD">
        <w:rPr>
          <w:rFonts w:ascii="Arial" w:hAnsi="Arial" w:cs="Arial"/>
          <w:bCs/>
          <w:sz w:val="20"/>
          <w:szCs w:val="20"/>
          <w:vertAlign w:val="superscript"/>
        </w:rPr>
        <w:t xml:space="preserve"> </w:t>
      </w:r>
      <w:proofErr w:type="spellStart"/>
      <w:r w:rsidRPr="00D548CD">
        <w:rPr>
          <w:rFonts w:ascii="Arial" w:hAnsi="Arial" w:cs="Arial"/>
          <w:bCs/>
          <w:sz w:val="20"/>
          <w:szCs w:val="20"/>
        </w:rPr>
        <w:t>Muddineni</w:t>
      </w:r>
      <w:proofErr w:type="spellEnd"/>
      <w:r w:rsidRPr="00D548CD">
        <w:rPr>
          <w:rFonts w:ascii="Arial" w:hAnsi="Arial" w:cs="Arial"/>
          <w:bCs/>
          <w:sz w:val="20"/>
          <w:szCs w:val="20"/>
        </w:rPr>
        <w:t xml:space="preserve"> SSN, Tan DQ, Wang CQ, Tokunaga K, Tirado-Magallanes R, Sian S, </w:t>
      </w:r>
      <w:proofErr w:type="spellStart"/>
      <w:r w:rsidRPr="00D548CD">
        <w:rPr>
          <w:rFonts w:ascii="Arial" w:hAnsi="Arial" w:cs="Arial"/>
          <w:bCs/>
          <w:sz w:val="20"/>
          <w:szCs w:val="20"/>
        </w:rPr>
        <w:t>Benoukraf</w:t>
      </w:r>
      <w:proofErr w:type="spellEnd"/>
      <w:r w:rsidRPr="00D548CD">
        <w:rPr>
          <w:rFonts w:ascii="Arial" w:hAnsi="Arial" w:cs="Arial"/>
          <w:bCs/>
          <w:sz w:val="20"/>
          <w:szCs w:val="20"/>
        </w:rPr>
        <w:t xml:space="preserve"> T, Okuda T,</w:t>
      </w:r>
      <w:r w:rsidRPr="00D548CD">
        <w:rPr>
          <w:rFonts w:ascii="Arial" w:hAnsi="Arial" w:cs="Arial"/>
          <w:bCs/>
          <w:sz w:val="20"/>
          <w:szCs w:val="20"/>
          <w:vertAlign w:val="superscript"/>
        </w:rPr>
        <w:t xml:space="preserve">  </w:t>
      </w:r>
      <w:proofErr w:type="spellStart"/>
      <w:r w:rsidRPr="00D548CD">
        <w:rPr>
          <w:rFonts w:ascii="Arial" w:hAnsi="Arial" w:cs="Arial"/>
          <w:bCs/>
          <w:sz w:val="20"/>
          <w:szCs w:val="20"/>
        </w:rPr>
        <w:t>Asou</w:t>
      </w:r>
      <w:proofErr w:type="spellEnd"/>
      <w:r w:rsidRPr="00D548CD">
        <w:rPr>
          <w:rFonts w:ascii="Arial" w:hAnsi="Arial" w:cs="Arial"/>
          <w:bCs/>
          <w:sz w:val="20"/>
          <w:szCs w:val="20"/>
        </w:rPr>
        <w:t xml:space="preserve"> N, Matsuoka M,</w:t>
      </w:r>
      <w:r w:rsidRPr="00D548CD">
        <w:rPr>
          <w:rFonts w:ascii="Arial" w:hAnsi="Arial" w:cs="Arial"/>
          <w:bCs/>
          <w:sz w:val="20"/>
          <w:szCs w:val="20"/>
          <w:vertAlign w:val="superscript"/>
        </w:rPr>
        <w:t xml:space="preserve"> </w:t>
      </w:r>
      <w:r w:rsidRPr="00D548CD">
        <w:rPr>
          <w:rFonts w:ascii="Arial" w:hAnsi="Arial" w:cs="Arial"/>
          <w:bCs/>
          <w:sz w:val="20"/>
          <w:szCs w:val="20"/>
        </w:rPr>
        <w:t xml:space="preserve">Osato M, </w:t>
      </w:r>
      <w:r w:rsidRPr="00D548CD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Suda</w:t>
      </w:r>
      <w:r w:rsidRPr="00D548CD">
        <w:rPr>
          <w:rFonts w:ascii="Arial" w:hAnsi="Arial" w:cs="Arial"/>
          <w:b/>
          <w:color w:val="000000" w:themeColor="text1"/>
          <w:sz w:val="20"/>
          <w:szCs w:val="20"/>
          <w:u w:val="single"/>
          <w:vertAlign w:val="superscript"/>
        </w:rPr>
        <w:t xml:space="preserve"> </w:t>
      </w:r>
      <w:r w:rsidRPr="00D548CD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T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*</w:t>
      </w:r>
    </w:p>
    <w:p w14:paraId="0153F1DF" w14:textId="7AA7DFB1" w:rsidR="0060610E" w:rsidRPr="00D548CD" w:rsidRDefault="0060610E" w:rsidP="0060610E">
      <w:pPr>
        <w:ind w:leftChars="309" w:left="718" w:hangingChars="33" w:hanging="66"/>
        <w:rPr>
          <w:rFonts w:ascii="Arial" w:eastAsia="DengXian" w:hAnsi="Arial" w:cs="Arial"/>
          <w:b/>
          <w:sz w:val="20"/>
          <w:szCs w:val="20"/>
        </w:rPr>
      </w:pPr>
      <w:r w:rsidRPr="00D548CD">
        <w:rPr>
          <w:rFonts w:ascii="Arial" w:hAnsi="Arial" w:cs="Arial"/>
          <w:bCs/>
          <w:sz w:val="20"/>
          <w:szCs w:val="20"/>
        </w:rPr>
        <w:t>:</w:t>
      </w:r>
      <w:r w:rsidRPr="00D548CD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Pr="00D548CD">
        <w:rPr>
          <w:rFonts w:ascii="Arial" w:hAnsi="Arial" w:cs="Arial"/>
          <w:bCs/>
          <w:sz w:val="20"/>
          <w:szCs w:val="20"/>
        </w:rPr>
        <w:t xml:space="preserve"> Hematopoietic stem cells acquire survival advantage by loss of RUNX1 methylation identified in familial leukemia. </w:t>
      </w:r>
      <w:r w:rsidRPr="00D548CD">
        <w:rPr>
          <w:rFonts w:ascii="Arial" w:hAnsi="Arial" w:cs="Arial"/>
          <w:b/>
          <w:i/>
          <w:iCs/>
          <w:sz w:val="20"/>
          <w:szCs w:val="20"/>
        </w:rPr>
        <w:t>Blood</w:t>
      </w:r>
      <w:r w:rsidRPr="00D548CD">
        <w:rPr>
          <w:rFonts w:ascii="Arial" w:hAnsi="Arial" w:cs="Arial"/>
          <w:bCs/>
          <w:sz w:val="20"/>
          <w:szCs w:val="20"/>
        </w:rPr>
        <w:t xml:space="preserve">. 2020 Oct 22;136(17):1919-1932. </w:t>
      </w:r>
      <w:proofErr w:type="spellStart"/>
      <w:r w:rsidRPr="00D548CD">
        <w:rPr>
          <w:rFonts w:ascii="Arial" w:hAnsi="Arial" w:cs="Arial"/>
          <w:bCs/>
          <w:sz w:val="20"/>
          <w:szCs w:val="20"/>
        </w:rPr>
        <w:t>doi</w:t>
      </w:r>
      <w:proofErr w:type="spellEnd"/>
      <w:r w:rsidRPr="00D548CD">
        <w:rPr>
          <w:rFonts w:ascii="Arial" w:hAnsi="Arial" w:cs="Arial"/>
          <w:bCs/>
          <w:sz w:val="20"/>
          <w:szCs w:val="20"/>
        </w:rPr>
        <w:t>: 10.1182/blood.2019004292.</w:t>
      </w:r>
      <w:bookmarkStart w:id="3" w:name="_Hlk124539259"/>
      <w:r w:rsidRPr="00D548CD">
        <w:rPr>
          <w:rFonts w:ascii="Arial" w:hAnsi="Arial" w:cs="Arial"/>
          <w:bCs/>
          <w:sz w:val="20"/>
          <w:szCs w:val="20"/>
        </w:rPr>
        <w:t xml:space="preserve"> </w:t>
      </w:r>
      <w:r w:rsidRPr="00D548CD">
        <w:rPr>
          <w:rFonts w:ascii="Arial" w:eastAsia="DengXian" w:hAnsi="Arial" w:cs="Arial"/>
          <w:b/>
          <w:sz w:val="20"/>
          <w:szCs w:val="20"/>
        </w:rPr>
        <w:t>[IF =</w:t>
      </w:r>
      <w:r w:rsidRPr="00D548CD">
        <w:t xml:space="preserve"> </w:t>
      </w:r>
      <w:r w:rsidRPr="00D548CD">
        <w:rPr>
          <w:rFonts w:ascii="Arial" w:eastAsia="DengXian" w:hAnsi="Arial" w:cs="Arial"/>
          <w:b/>
          <w:sz w:val="20"/>
          <w:szCs w:val="20"/>
        </w:rPr>
        <w:t>25.669]</w:t>
      </w:r>
      <w:bookmarkStart w:id="4" w:name="_Hlk124600946"/>
      <w:bookmarkEnd w:id="3"/>
    </w:p>
    <w:p w14:paraId="0C72AF9D" w14:textId="77777777" w:rsidR="0060610E" w:rsidRPr="00D548CD" w:rsidRDefault="0060610E" w:rsidP="0060610E">
      <w:pPr>
        <w:rPr>
          <w:rFonts w:ascii="Arial" w:eastAsia="DengXian" w:hAnsi="Arial" w:cs="Arial"/>
          <w:b/>
          <w:sz w:val="20"/>
          <w:szCs w:val="20"/>
        </w:rPr>
      </w:pPr>
    </w:p>
    <w:p w14:paraId="26C7C4F9" w14:textId="236DCFF0" w:rsidR="0060610E" w:rsidRPr="00D548CD" w:rsidRDefault="0060610E" w:rsidP="0060610E">
      <w:pPr>
        <w:ind w:leftChars="60" w:left="696" w:hangingChars="283" w:hanging="569"/>
        <w:rPr>
          <w:rFonts w:ascii="Arial" w:eastAsia="DengXian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Pr="00D548CD">
        <w:rPr>
          <w:rFonts w:ascii="Arial" w:hAnsi="Arial" w:cs="Arial"/>
          <w:bCs/>
          <w:sz w:val="20"/>
          <w:szCs w:val="20"/>
        </w:rPr>
        <w:t>.</w:t>
      </w:r>
      <w:r w:rsidRPr="00D548CD">
        <w:rPr>
          <w:rFonts w:ascii="Arial" w:hAnsi="Arial" w:cs="Arial"/>
          <w:bCs/>
          <w:sz w:val="20"/>
          <w:szCs w:val="20"/>
        </w:rPr>
        <w:tab/>
        <w:t xml:space="preserve">Nakamura-Ishizu A, Ito K, </w:t>
      </w:r>
      <w:r w:rsidRPr="00D548CD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Suda T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*</w:t>
      </w:r>
      <w:r w:rsidRPr="00D548CD">
        <w:rPr>
          <w:rFonts w:ascii="Arial" w:hAnsi="Arial" w:cs="Arial"/>
          <w:bCs/>
          <w:sz w:val="20"/>
          <w:szCs w:val="20"/>
        </w:rPr>
        <w:t xml:space="preserve">:  </w:t>
      </w:r>
      <w:r w:rsidRPr="00D548CD">
        <w:rPr>
          <w:rFonts w:ascii="Arial" w:hAnsi="Arial" w:cs="Arial"/>
          <w:sz w:val="20"/>
          <w:szCs w:val="20"/>
        </w:rPr>
        <w:t>Hematopoietic Stem Cell Metabolism during Development and Aging.</w:t>
      </w:r>
      <w:r w:rsidRPr="00D548CD">
        <w:rPr>
          <w:sz w:val="20"/>
          <w:szCs w:val="20"/>
        </w:rPr>
        <w:t xml:space="preserve"> </w:t>
      </w:r>
      <w:r w:rsidRPr="00D548CD">
        <w:rPr>
          <w:rFonts w:ascii="Arial" w:hAnsi="Arial" w:cs="Arial"/>
          <w:b/>
          <w:bCs/>
          <w:i/>
          <w:iCs/>
          <w:sz w:val="20"/>
          <w:szCs w:val="20"/>
        </w:rPr>
        <w:t>Dev Cell</w:t>
      </w:r>
      <w:r w:rsidRPr="00D548CD">
        <w:rPr>
          <w:rFonts w:ascii="Arial" w:hAnsi="Arial" w:cs="Arial"/>
          <w:sz w:val="20"/>
          <w:szCs w:val="20"/>
        </w:rPr>
        <w:t xml:space="preserve">. 2020 Jul 20;54(2):239-255. </w:t>
      </w:r>
      <w:proofErr w:type="spellStart"/>
      <w:r w:rsidRPr="00D548CD">
        <w:rPr>
          <w:rFonts w:ascii="Arial" w:hAnsi="Arial" w:cs="Arial"/>
          <w:sz w:val="20"/>
          <w:szCs w:val="20"/>
        </w:rPr>
        <w:t>doi</w:t>
      </w:r>
      <w:proofErr w:type="spellEnd"/>
      <w:r w:rsidRPr="00D548CD">
        <w:rPr>
          <w:rFonts w:ascii="Arial" w:hAnsi="Arial" w:cs="Arial"/>
          <w:sz w:val="20"/>
          <w:szCs w:val="20"/>
        </w:rPr>
        <w:t>: 10.1016/j.devcel.2020.06.029</w:t>
      </w:r>
      <w:bookmarkStart w:id="5" w:name="_Hlk124539367"/>
      <w:r w:rsidRPr="00D548CD">
        <w:rPr>
          <w:rFonts w:ascii="Arial" w:hAnsi="Arial" w:cs="Arial"/>
          <w:sz w:val="20"/>
          <w:szCs w:val="20"/>
        </w:rPr>
        <w:t>.</w:t>
      </w:r>
      <w:r w:rsidRPr="00D548CD">
        <w:rPr>
          <w:rFonts w:ascii="Arial" w:eastAsia="ＭＳ Ｐゴシック" w:hAnsi="Arial" w:cs="Arial"/>
          <w:sz w:val="20"/>
          <w:szCs w:val="20"/>
        </w:rPr>
        <w:t xml:space="preserve"> </w:t>
      </w:r>
      <w:r w:rsidRPr="00D548CD">
        <w:rPr>
          <w:rFonts w:ascii="Arial" w:eastAsia="DengXian" w:hAnsi="Arial" w:cs="Arial"/>
          <w:b/>
          <w:sz w:val="20"/>
          <w:szCs w:val="20"/>
        </w:rPr>
        <w:t>[IF =</w:t>
      </w:r>
      <w:r w:rsidRPr="00D548CD">
        <w:rPr>
          <w:rFonts w:ascii="Arial" w:hAnsi="Arial" w:cs="Arial"/>
          <w:b/>
          <w:sz w:val="20"/>
          <w:szCs w:val="20"/>
        </w:rPr>
        <w:t xml:space="preserve"> 13.417</w:t>
      </w:r>
      <w:r w:rsidRPr="00D548CD">
        <w:rPr>
          <w:rFonts w:ascii="Arial" w:eastAsia="DengXian" w:hAnsi="Arial" w:cs="Arial"/>
          <w:b/>
          <w:sz w:val="20"/>
          <w:szCs w:val="20"/>
        </w:rPr>
        <w:t>]</w:t>
      </w:r>
      <w:bookmarkEnd w:id="4"/>
      <w:bookmarkEnd w:id="5"/>
    </w:p>
    <w:p w14:paraId="58DC4681" w14:textId="77777777" w:rsidR="0060610E" w:rsidRPr="00D548CD" w:rsidRDefault="0060610E" w:rsidP="0060610E">
      <w:pPr>
        <w:rPr>
          <w:rFonts w:ascii="Arial" w:eastAsia="DengXian" w:hAnsi="Arial" w:cs="Arial"/>
          <w:b/>
          <w:sz w:val="20"/>
          <w:szCs w:val="20"/>
        </w:rPr>
      </w:pPr>
    </w:p>
    <w:p w14:paraId="1589B458" w14:textId="68758544" w:rsidR="0060610E" w:rsidRPr="00D548CD" w:rsidRDefault="0060610E" w:rsidP="0060610E">
      <w:pPr>
        <w:ind w:leftChars="60" w:left="696" w:hangingChars="283" w:hanging="569"/>
        <w:rPr>
          <w:rFonts w:ascii="Arial" w:eastAsia="DengXian" w:hAnsi="Arial" w:cs="Arial"/>
          <w:b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8</w:t>
      </w:r>
      <w:r w:rsidRPr="00D548CD">
        <w:rPr>
          <w:rFonts w:ascii="Arial" w:hAnsi="Arial" w:cs="Arial"/>
          <w:color w:val="000000" w:themeColor="text1"/>
          <w:sz w:val="20"/>
          <w:szCs w:val="20"/>
        </w:rPr>
        <w:t>.</w:t>
      </w:r>
      <w:r w:rsidRPr="00D548CD">
        <w:rPr>
          <w:rFonts w:ascii="Arial" w:hAnsi="Arial" w:cs="Arial"/>
          <w:color w:val="000000" w:themeColor="text1"/>
          <w:sz w:val="20"/>
          <w:szCs w:val="20"/>
        </w:rPr>
        <w:tab/>
      </w:r>
      <w:proofErr w:type="spellStart"/>
      <w:r w:rsidRPr="00D548CD">
        <w:rPr>
          <w:rFonts w:ascii="Arial" w:hAnsi="Arial" w:cs="Arial"/>
          <w:color w:val="000000" w:themeColor="text1"/>
          <w:sz w:val="20"/>
          <w:szCs w:val="20"/>
        </w:rPr>
        <w:t>Endoh</w:t>
      </w:r>
      <w:proofErr w:type="spellEnd"/>
      <w:r w:rsidRPr="00D548CD">
        <w:rPr>
          <w:rFonts w:ascii="Arial" w:hAnsi="Arial" w:cs="Arial"/>
          <w:color w:val="000000" w:themeColor="text1"/>
          <w:sz w:val="20"/>
          <w:szCs w:val="20"/>
        </w:rPr>
        <w:t xml:space="preserve"> M, Baba M, </w:t>
      </w:r>
      <w:proofErr w:type="spellStart"/>
      <w:r w:rsidRPr="00D548CD">
        <w:rPr>
          <w:rFonts w:ascii="Arial" w:hAnsi="Arial" w:cs="Arial"/>
          <w:color w:val="000000" w:themeColor="text1"/>
          <w:sz w:val="20"/>
          <w:szCs w:val="20"/>
        </w:rPr>
        <w:t>Endoh</w:t>
      </w:r>
      <w:proofErr w:type="spellEnd"/>
      <w:r w:rsidRPr="00D548CD">
        <w:rPr>
          <w:rFonts w:ascii="Arial" w:hAnsi="Arial" w:cs="Arial"/>
          <w:color w:val="000000" w:themeColor="text1"/>
          <w:sz w:val="20"/>
          <w:szCs w:val="20"/>
        </w:rPr>
        <w:t xml:space="preserve"> T, Hirayama A, Nakamura-Ishizu A, Umemoto T, Hashimoto M, Nagashima K, Soga T, Lang M, Schmidt LS, Linehan WM, </w:t>
      </w:r>
      <w:r w:rsidRPr="00D548CD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Suda T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*</w:t>
      </w:r>
      <w:r w:rsidRPr="00D548CD">
        <w:rPr>
          <w:rFonts w:ascii="Arial" w:hAnsi="Arial" w:cs="Arial"/>
          <w:color w:val="000000" w:themeColor="text1"/>
          <w:sz w:val="20"/>
          <w:szCs w:val="20"/>
        </w:rPr>
        <w:t xml:space="preserve">: A FLCN-TFE3 Feedback Loop Prevents Excessive Glycogenesis and Phagocyte Activation by Regulating Lysosome Activity. </w:t>
      </w:r>
      <w:r w:rsidRPr="00D548CD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Cell Rep</w:t>
      </w:r>
      <w:r w:rsidRPr="00D548CD">
        <w:rPr>
          <w:rFonts w:ascii="Arial" w:hAnsi="Arial" w:cs="Arial"/>
          <w:color w:val="000000" w:themeColor="text1"/>
          <w:sz w:val="20"/>
          <w:szCs w:val="20"/>
        </w:rPr>
        <w:t xml:space="preserve">. 2020 Feb 11;30(6):1823-1834.e5. </w:t>
      </w:r>
      <w:proofErr w:type="spellStart"/>
      <w:r w:rsidRPr="00D548CD">
        <w:rPr>
          <w:rFonts w:ascii="Arial" w:hAnsi="Arial" w:cs="Arial"/>
          <w:color w:val="000000" w:themeColor="text1"/>
          <w:sz w:val="20"/>
          <w:szCs w:val="20"/>
        </w:rPr>
        <w:t>doi</w:t>
      </w:r>
      <w:proofErr w:type="spellEnd"/>
      <w:r w:rsidRPr="00D548CD">
        <w:rPr>
          <w:rFonts w:ascii="Arial" w:hAnsi="Arial" w:cs="Arial"/>
          <w:color w:val="000000" w:themeColor="text1"/>
          <w:sz w:val="20"/>
          <w:szCs w:val="20"/>
        </w:rPr>
        <w:t xml:space="preserve">: 10.1016/j.celrep.2020.01.042. </w:t>
      </w:r>
      <w:r w:rsidRPr="00D548CD">
        <w:rPr>
          <w:rFonts w:ascii="Arial" w:eastAsia="DengXian" w:hAnsi="Arial" w:cs="Arial"/>
          <w:b/>
          <w:sz w:val="20"/>
          <w:szCs w:val="20"/>
        </w:rPr>
        <w:t>[IF = 9.995]</w:t>
      </w:r>
    </w:p>
    <w:p w14:paraId="5ED85E4C" w14:textId="77777777" w:rsidR="0060610E" w:rsidRPr="00D548CD" w:rsidRDefault="0060610E" w:rsidP="0060610E">
      <w:pPr>
        <w:rPr>
          <w:rFonts w:ascii="Arial" w:eastAsia="DengXian" w:hAnsi="Arial" w:cs="Arial"/>
          <w:b/>
          <w:sz w:val="20"/>
          <w:szCs w:val="20"/>
        </w:rPr>
      </w:pPr>
    </w:p>
    <w:p w14:paraId="2DA66AA5" w14:textId="392B82AC" w:rsidR="0060610E" w:rsidRPr="00D548CD" w:rsidRDefault="0060610E" w:rsidP="0060610E">
      <w:pPr>
        <w:ind w:leftChars="60" w:left="696" w:hangingChars="283" w:hanging="569"/>
        <w:rPr>
          <w:rFonts w:ascii="Arial" w:eastAsia="DengXian" w:hAnsi="Arial" w:cs="Arial"/>
          <w:b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</w:t>
      </w:r>
      <w:r w:rsidRPr="00D548CD">
        <w:rPr>
          <w:rFonts w:ascii="Arial" w:hAnsi="Arial" w:cs="Arial"/>
          <w:color w:val="000000"/>
          <w:sz w:val="20"/>
          <w:szCs w:val="20"/>
        </w:rPr>
        <w:t>.</w:t>
      </w:r>
      <w:r w:rsidRPr="00D548CD">
        <w:rPr>
          <w:rFonts w:ascii="Arial" w:hAnsi="Arial" w:cs="Arial"/>
          <w:color w:val="000000"/>
          <w:sz w:val="20"/>
          <w:szCs w:val="20"/>
        </w:rPr>
        <w:tab/>
        <w:t>Takihara</w:t>
      </w:r>
      <w:r w:rsidRPr="00D548CD">
        <w:rPr>
          <w:rFonts w:ascii="Arial" w:eastAsia="Microsoft YaHei" w:hAnsi="Arial" w:cs="Arial"/>
          <w:color w:val="000000"/>
          <w:sz w:val="20"/>
          <w:szCs w:val="20"/>
        </w:rPr>
        <w:t xml:space="preserve"> </w:t>
      </w:r>
      <w:r w:rsidRPr="00D548CD">
        <w:rPr>
          <w:rFonts w:ascii="Arial" w:hAnsi="Arial" w:cs="Arial"/>
          <w:color w:val="000000"/>
          <w:sz w:val="20"/>
          <w:szCs w:val="20"/>
        </w:rPr>
        <w:t>Y, Nakamura-Ishizu</w:t>
      </w:r>
      <w:r w:rsidRPr="00D548CD">
        <w:rPr>
          <w:rFonts w:ascii="Arial" w:eastAsia="Microsoft YaHei" w:hAnsi="Arial" w:cs="Arial"/>
          <w:color w:val="000000"/>
          <w:sz w:val="20"/>
          <w:szCs w:val="20"/>
        </w:rPr>
        <w:t xml:space="preserve"> </w:t>
      </w:r>
      <w:r w:rsidRPr="00D548CD">
        <w:rPr>
          <w:rFonts w:ascii="Arial" w:hAnsi="Arial" w:cs="Arial"/>
          <w:color w:val="000000"/>
          <w:sz w:val="20"/>
          <w:szCs w:val="20"/>
        </w:rPr>
        <w:t>A, Tan DQ, Fukuda</w:t>
      </w:r>
      <w:r w:rsidRPr="00D548CD">
        <w:rPr>
          <w:rFonts w:ascii="Arial" w:eastAsia="Microsoft YaHei" w:hAnsi="Arial" w:cs="Arial"/>
          <w:color w:val="000000"/>
          <w:sz w:val="20"/>
          <w:szCs w:val="20"/>
        </w:rPr>
        <w:t xml:space="preserve"> </w:t>
      </w:r>
      <w:r w:rsidRPr="00D548CD">
        <w:rPr>
          <w:rFonts w:ascii="Arial" w:hAnsi="Arial" w:cs="Arial"/>
          <w:color w:val="000000"/>
          <w:sz w:val="20"/>
          <w:szCs w:val="20"/>
        </w:rPr>
        <w:t>M</w:t>
      </w:r>
      <w:r w:rsidRPr="00D548CD">
        <w:rPr>
          <w:rFonts w:ascii="Arial" w:eastAsia="Microsoft YaHei" w:hAnsi="Arial" w:cs="Arial"/>
          <w:color w:val="000000"/>
          <w:sz w:val="20"/>
          <w:szCs w:val="20"/>
        </w:rPr>
        <w:t xml:space="preserve">, </w:t>
      </w:r>
      <w:r w:rsidRPr="00D548CD">
        <w:rPr>
          <w:rFonts w:ascii="Arial" w:hAnsi="Arial" w:cs="Arial"/>
          <w:color w:val="000000"/>
          <w:sz w:val="20"/>
          <w:szCs w:val="20"/>
        </w:rPr>
        <w:t>Matsumura</w:t>
      </w:r>
      <w:r w:rsidRPr="00D548CD">
        <w:rPr>
          <w:rFonts w:ascii="Arial" w:eastAsia="Microsoft YaHei" w:hAnsi="Arial" w:cs="Arial"/>
          <w:color w:val="000000"/>
          <w:sz w:val="20"/>
          <w:szCs w:val="20"/>
        </w:rPr>
        <w:t xml:space="preserve"> </w:t>
      </w:r>
      <w:r w:rsidRPr="00D548CD">
        <w:rPr>
          <w:rFonts w:ascii="Arial" w:hAnsi="Arial" w:cs="Arial"/>
          <w:color w:val="000000"/>
          <w:sz w:val="20"/>
          <w:szCs w:val="20"/>
        </w:rPr>
        <w:t xml:space="preserve">T, </w:t>
      </w:r>
      <w:proofErr w:type="spellStart"/>
      <w:r w:rsidRPr="00D548CD">
        <w:rPr>
          <w:rFonts w:ascii="Arial" w:hAnsi="Arial" w:cs="Arial"/>
          <w:color w:val="000000"/>
          <w:sz w:val="20"/>
          <w:szCs w:val="20"/>
        </w:rPr>
        <w:t>Endoh</w:t>
      </w:r>
      <w:proofErr w:type="spellEnd"/>
      <w:r w:rsidRPr="00D548CD">
        <w:rPr>
          <w:rFonts w:ascii="Arial" w:eastAsia="Microsoft YaHei" w:hAnsi="Arial" w:cs="Arial"/>
          <w:color w:val="000000"/>
          <w:sz w:val="20"/>
          <w:szCs w:val="20"/>
        </w:rPr>
        <w:t xml:space="preserve"> </w:t>
      </w:r>
      <w:r w:rsidRPr="00D548CD">
        <w:rPr>
          <w:rFonts w:ascii="Arial" w:hAnsi="Arial" w:cs="Arial"/>
          <w:color w:val="000000"/>
          <w:sz w:val="20"/>
          <w:szCs w:val="20"/>
        </w:rPr>
        <w:t xml:space="preserve">M, Arima Y, Chin DWL, Umemoto T, </w:t>
      </w:r>
      <w:r w:rsidRPr="00D548CD">
        <w:rPr>
          <w:rFonts w:ascii="Arial" w:eastAsia="ＭＳ ゴシック" w:hAnsi="Arial" w:cs="Arial"/>
          <w:color w:val="000000"/>
          <w:sz w:val="20"/>
          <w:szCs w:val="20"/>
        </w:rPr>
        <w:t>Hashimoto M,</w:t>
      </w:r>
      <w:r w:rsidRPr="00D548CD">
        <w:rPr>
          <w:rFonts w:ascii="Arial" w:hAnsi="Arial" w:cs="Arial"/>
          <w:color w:val="000000"/>
          <w:sz w:val="20"/>
          <w:szCs w:val="20"/>
        </w:rPr>
        <w:t xml:space="preserve"> Mizuno H, </w:t>
      </w:r>
      <w:r w:rsidRPr="00D548CD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Suda T</w:t>
      </w:r>
      <w:r w:rsidRPr="00D548CD">
        <w:rPr>
          <w:rFonts w:ascii="Arial" w:hAnsi="Arial" w:cs="Arial"/>
          <w:color w:val="000000"/>
          <w:sz w:val="20"/>
          <w:szCs w:val="20"/>
        </w:rPr>
        <w:t>:</w:t>
      </w:r>
      <w:r w:rsidRPr="00D548CD">
        <w:rPr>
          <w:rFonts w:ascii="Arial" w:hAnsi="Arial" w:cs="Arial"/>
          <w:bCs/>
          <w:color w:val="000000" w:themeColor="text1"/>
          <w:sz w:val="20"/>
          <w:szCs w:val="20"/>
        </w:rPr>
        <w:t xml:space="preserve"> High mitochondrial mass is associated with reconstitution capacity and quiescence of hematopoietic stem cells. </w:t>
      </w:r>
      <w:r w:rsidRPr="00D548CD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Blood Adv</w:t>
      </w:r>
      <w:r w:rsidRPr="00D548CD">
        <w:rPr>
          <w:rFonts w:ascii="Arial" w:hAnsi="Arial" w:cs="Arial"/>
          <w:bCs/>
          <w:color w:val="000000" w:themeColor="text1"/>
          <w:sz w:val="20"/>
          <w:szCs w:val="20"/>
        </w:rPr>
        <w:t xml:space="preserve">. 2019 Aug 13;3(15):2323-2327. </w:t>
      </w:r>
      <w:proofErr w:type="spellStart"/>
      <w:r w:rsidRPr="00D548CD">
        <w:rPr>
          <w:rFonts w:ascii="Arial" w:hAnsi="Arial" w:cs="Arial"/>
          <w:bCs/>
          <w:color w:val="000000" w:themeColor="text1"/>
          <w:sz w:val="20"/>
          <w:szCs w:val="20"/>
        </w:rPr>
        <w:t>doi</w:t>
      </w:r>
      <w:proofErr w:type="spellEnd"/>
      <w:r w:rsidRPr="00D548CD">
        <w:rPr>
          <w:rFonts w:ascii="Arial" w:hAnsi="Arial" w:cs="Arial"/>
          <w:bCs/>
          <w:color w:val="000000" w:themeColor="text1"/>
          <w:sz w:val="20"/>
          <w:szCs w:val="20"/>
        </w:rPr>
        <w:t xml:space="preserve">: 10.1182/bloodadvances.2019032169. </w:t>
      </w:r>
      <w:r w:rsidRPr="008E25F5">
        <w:rPr>
          <w:rFonts w:ascii="Arial" w:eastAsia="DengXian" w:hAnsi="Arial" w:cs="Arial"/>
          <w:b/>
          <w:sz w:val="20"/>
          <w:szCs w:val="20"/>
        </w:rPr>
        <w:t>[IF</w:t>
      </w:r>
      <w:r w:rsidRPr="00D548CD">
        <w:rPr>
          <w:rFonts w:ascii="Arial" w:eastAsia="DengXian" w:hAnsi="Arial" w:cs="Arial"/>
          <w:b/>
          <w:sz w:val="20"/>
          <w:szCs w:val="20"/>
        </w:rPr>
        <w:t xml:space="preserve"> </w:t>
      </w:r>
      <w:r w:rsidRPr="008E25F5">
        <w:rPr>
          <w:rFonts w:ascii="Arial" w:eastAsia="DengXian" w:hAnsi="Arial" w:cs="Arial"/>
          <w:b/>
          <w:sz w:val="20"/>
          <w:szCs w:val="20"/>
        </w:rPr>
        <w:t>=</w:t>
      </w:r>
      <w:r w:rsidRPr="00D548CD">
        <w:rPr>
          <w:rFonts w:ascii="Arial" w:eastAsia="DengXian" w:hAnsi="Arial" w:cs="Arial"/>
          <w:b/>
          <w:sz w:val="20"/>
          <w:szCs w:val="20"/>
        </w:rPr>
        <w:t xml:space="preserve"> </w:t>
      </w:r>
      <w:r w:rsidRPr="008E25F5">
        <w:rPr>
          <w:rFonts w:ascii="Arial" w:eastAsia="DengXian" w:hAnsi="Arial" w:cs="Arial"/>
          <w:b/>
          <w:sz w:val="20"/>
          <w:szCs w:val="20"/>
        </w:rPr>
        <w:t>7.</w:t>
      </w:r>
      <w:r w:rsidRPr="00D548CD">
        <w:rPr>
          <w:rFonts w:ascii="Arial" w:eastAsia="DengXian" w:hAnsi="Arial" w:cs="Arial"/>
          <w:b/>
          <w:sz w:val="20"/>
          <w:szCs w:val="20"/>
        </w:rPr>
        <w:t>642</w:t>
      </w:r>
      <w:r w:rsidRPr="008E25F5">
        <w:rPr>
          <w:rFonts w:ascii="Arial" w:eastAsia="DengXian" w:hAnsi="Arial" w:cs="Arial"/>
          <w:b/>
          <w:sz w:val="20"/>
          <w:szCs w:val="20"/>
        </w:rPr>
        <w:t>]</w:t>
      </w:r>
    </w:p>
    <w:p w14:paraId="6455F808" w14:textId="77777777" w:rsidR="0060610E" w:rsidRPr="00D548CD" w:rsidRDefault="0060610E" w:rsidP="0060610E">
      <w:pPr>
        <w:rPr>
          <w:rFonts w:ascii="Arial" w:eastAsia="DengXian" w:hAnsi="Arial" w:cs="Arial"/>
          <w:b/>
          <w:sz w:val="20"/>
          <w:szCs w:val="20"/>
        </w:rPr>
      </w:pPr>
    </w:p>
    <w:p w14:paraId="51193EAB" w14:textId="1E28EC38" w:rsidR="0060610E" w:rsidRPr="00D548CD" w:rsidRDefault="00A9663F" w:rsidP="0060610E">
      <w:pPr>
        <w:ind w:leftChars="60" w:left="696" w:hangingChars="283" w:hanging="569"/>
        <w:rPr>
          <w:rFonts w:ascii="Arial" w:eastAsia="DengXian" w:hAnsi="Arial" w:cs="Arial"/>
          <w:b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10</w:t>
      </w:r>
      <w:r w:rsidR="0060610E" w:rsidRPr="00D548CD">
        <w:rPr>
          <w:rFonts w:ascii="Arial" w:hAnsi="Arial" w:cs="Arial"/>
          <w:color w:val="000000" w:themeColor="text1"/>
          <w:sz w:val="20"/>
          <w:szCs w:val="20"/>
        </w:rPr>
        <w:t>.</w:t>
      </w:r>
      <w:r w:rsidR="0060610E" w:rsidRPr="00D548CD">
        <w:rPr>
          <w:rFonts w:ascii="Arial" w:hAnsi="Arial" w:cs="Arial"/>
          <w:color w:val="000000" w:themeColor="text1"/>
          <w:sz w:val="20"/>
          <w:szCs w:val="20"/>
        </w:rPr>
        <w:tab/>
        <w:t>Yokomizo T*, Watanabe N, Umemoto T, Matsuo J, Harai R,</w:t>
      </w:r>
      <w:r w:rsidR="0060610E" w:rsidRPr="00D548CD">
        <w:rPr>
          <w:rFonts w:ascii="Arial" w:hAnsi="Arial" w:cs="Arial"/>
          <w:color w:val="000000" w:themeColor="text1"/>
          <w:sz w:val="20"/>
          <w:szCs w:val="20"/>
          <w:vertAlign w:val="superscript"/>
        </w:rPr>
        <w:t xml:space="preserve"> </w:t>
      </w:r>
      <w:proofErr w:type="spellStart"/>
      <w:r w:rsidR="0060610E" w:rsidRPr="00D548CD">
        <w:rPr>
          <w:rFonts w:ascii="Arial" w:hAnsi="Arial" w:cs="Arial"/>
          <w:color w:val="000000" w:themeColor="text1"/>
          <w:sz w:val="20"/>
          <w:szCs w:val="20"/>
        </w:rPr>
        <w:t>Kihara</w:t>
      </w:r>
      <w:proofErr w:type="spellEnd"/>
      <w:r w:rsidR="0060610E" w:rsidRPr="00D548CD">
        <w:rPr>
          <w:rFonts w:ascii="Arial" w:hAnsi="Arial" w:cs="Arial"/>
          <w:color w:val="000000" w:themeColor="text1"/>
          <w:sz w:val="20"/>
          <w:szCs w:val="20"/>
        </w:rPr>
        <w:t xml:space="preserve"> Y, Nakamura E, Tada N, Sato T, </w:t>
      </w:r>
      <w:proofErr w:type="spellStart"/>
      <w:r w:rsidR="0060610E" w:rsidRPr="00D548CD">
        <w:rPr>
          <w:rFonts w:ascii="Arial" w:hAnsi="Arial" w:cs="Arial"/>
          <w:color w:val="000000" w:themeColor="text1"/>
          <w:sz w:val="20"/>
          <w:szCs w:val="20"/>
        </w:rPr>
        <w:t>Takaku</w:t>
      </w:r>
      <w:proofErr w:type="spellEnd"/>
      <w:r w:rsidR="0060610E" w:rsidRPr="00D548CD">
        <w:rPr>
          <w:rFonts w:ascii="Arial" w:hAnsi="Arial" w:cs="Arial"/>
          <w:color w:val="000000" w:themeColor="text1"/>
          <w:sz w:val="20"/>
          <w:szCs w:val="20"/>
        </w:rPr>
        <w:t xml:space="preserve"> T, </w:t>
      </w:r>
      <w:proofErr w:type="spellStart"/>
      <w:r w:rsidR="0060610E" w:rsidRPr="00D548CD">
        <w:rPr>
          <w:rFonts w:ascii="Arial" w:hAnsi="Arial" w:cs="Arial"/>
          <w:color w:val="000000" w:themeColor="text1"/>
          <w:sz w:val="20"/>
          <w:szCs w:val="20"/>
        </w:rPr>
        <w:t>Shimono</w:t>
      </w:r>
      <w:proofErr w:type="spellEnd"/>
      <w:r w:rsidR="0060610E" w:rsidRPr="00D548CD">
        <w:rPr>
          <w:rFonts w:ascii="Arial" w:hAnsi="Arial" w:cs="Arial"/>
          <w:color w:val="000000" w:themeColor="text1"/>
          <w:sz w:val="20"/>
          <w:szCs w:val="20"/>
        </w:rPr>
        <w:t xml:space="preserve"> A, Takizawa H, </w:t>
      </w:r>
      <w:proofErr w:type="spellStart"/>
      <w:r w:rsidR="0060610E" w:rsidRPr="00D548CD">
        <w:rPr>
          <w:rFonts w:ascii="Arial" w:hAnsi="Arial" w:cs="Arial"/>
          <w:color w:val="000000" w:themeColor="text1"/>
          <w:sz w:val="20"/>
          <w:szCs w:val="20"/>
        </w:rPr>
        <w:t>Nakagata</w:t>
      </w:r>
      <w:proofErr w:type="spellEnd"/>
      <w:r w:rsidR="0060610E" w:rsidRPr="00D548CD">
        <w:rPr>
          <w:rFonts w:ascii="Arial" w:hAnsi="Arial" w:cs="Arial"/>
          <w:color w:val="000000" w:themeColor="text1"/>
          <w:sz w:val="20"/>
          <w:szCs w:val="20"/>
        </w:rPr>
        <w:t xml:space="preserve"> N, Mori S, </w:t>
      </w:r>
      <w:proofErr w:type="spellStart"/>
      <w:r w:rsidR="0060610E" w:rsidRPr="00D548CD">
        <w:rPr>
          <w:rFonts w:ascii="Arial" w:hAnsi="Arial" w:cs="Arial"/>
          <w:color w:val="000000" w:themeColor="text1"/>
          <w:sz w:val="20"/>
          <w:szCs w:val="20"/>
        </w:rPr>
        <w:t>Kurokawa</w:t>
      </w:r>
      <w:proofErr w:type="spellEnd"/>
      <w:r w:rsidR="0060610E" w:rsidRPr="00D548CD">
        <w:rPr>
          <w:rFonts w:ascii="Arial" w:hAnsi="Arial" w:cs="Arial"/>
          <w:color w:val="000000" w:themeColor="text1"/>
          <w:sz w:val="20"/>
          <w:szCs w:val="20"/>
        </w:rPr>
        <w:t xml:space="preserve"> M, Tenen DG, Osato M, </w:t>
      </w:r>
      <w:r w:rsidR="0060610E" w:rsidRPr="00D548CD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Suda T</w:t>
      </w:r>
      <w:r w:rsidR="0060610E" w:rsidRPr="00D548CD">
        <w:rPr>
          <w:rFonts w:ascii="Arial" w:hAnsi="Arial" w:cs="Arial"/>
          <w:color w:val="000000" w:themeColor="text1"/>
          <w:sz w:val="20"/>
          <w:szCs w:val="20"/>
        </w:rPr>
        <w:t>*, Komatsu</w:t>
      </w:r>
      <w:r w:rsidR="0060610E" w:rsidRPr="00D548CD">
        <w:rPr>
          <w:rFonts w:ascii="Arial" w:hAnsi="Arial" w:cs="Arial"/>
          <w:color w:val="000000" w:themeColor="text1"/>
          <w:sz w:val="20"/>
          <w:szCs w:val="20"/>
          <w:vertAlign w:val="superscript"/>
        </w:rPr>
        <w:t xml:space="preserve"> </w:t>
      </w:r>
      <w:r w:rsidR="0060610E" w:rsidRPr="00D548CD">
        <w:rPr>
          <w:rFonts w:ascii="Arial" w:hAnsi="Arial" w:cs="Arial"/>
          <w:color w:val="000000" w:themeColor="text1"/>
          <w:sz w:val="20"/>
          <w:szCs w:val="20"/>
        </w:rPr>
        <w:t>N:</w:t>
      </w:r>
      <w:r w:rsidR="0060610E" w:rsidRPr="00D548CD">
        <w:rPr>
          <w:rFonts w:ascii="Arial" w:hAnsi="Arial" w:cs="Arial"/>
          <w:iCs/>
          <w:color w:val="000000" w:themeColor="text1"/>
          <w:sz w:val="20"/>
          <w:szCs w:val="20"/>
        </w:rPr>
        <w:t xml:space="preserve"> </w:t>
      </w:r>
      <w:proofErr w:type="spellStart"/>
      <w:r w:rsidR="0060610E" w:rsidRPr="00D548CD">
        <w:rPr>
          <w:rFonts w:ascii="Arial" w:hAnsi="Arial" w:cs="Arial"/>
          <w:iCs/>
          <w:color w:val="000000" w:themeColor="text1"/>
          <w:sz w:val="20"/>
          <w:szCs w:val="20"/>
        </w:rPr>
        <w:t>Hlf</w:t>
      </w:r>
      <w:proofErr w:type="spellEnd"/>
      <w:r w:rsidR="0060610E" w:rsidRPr="00D548CD">
        <w:rPr>
          <w:rFonts w:ascii="Arial" w:hAnsi="Arial" w:cs="Arial"/>
          <w:iCs/>
          <w:color w:val="000000" w:themeColor="text1"/>
          <w:sz w:val="20"/>
          <w:szCs w:val="20"/>
        </w:rPr>
        <w:t xml:space="preserve"> marks the developmental pathway for hematopoietic stem cells but not for erythro-myeloid progenitors. </w:t>
      </w:r>
      <w:r w:rsidR="0060610E" w:rsidRPr="00D548CD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>J Exp Med</w:t>
      </w:r>
      <w:r w:rsidR="0060610E" w:rsidRPr="00D548CD">
        <w:rPr>
          <w:rFonts w:ascii="Arial" w:hAnsi="Arial" w:cs="Arial"/>
          <w:iCs/>
          <w:color w:val="000000" w:themeColor="text1"/>
          <w:sz w:val="20"/>
          <w:szCs w:val="20"/>
        </w:rPr>
        <w:t xml:space="preserve">. 2019 Jul 1;216(7):1599-1614. </w:t>
      </w:r>
      <w:proofErr w:type="spellStart"/>
      <w:r w:rsidR="0060610E" w:rsidRPr="00D548CD">
        <w:rPr>
          <w:rFonts w:ascii="Arial" w:hAnsi="Arial" w:cs="Arial"/>
          <w:iCs/>
          <w:color w:val="000000" w:themeColor="text1"/>
          <w:sz w:val="20"/>
          <w:szCs w:val="20"/>
        </w:rPr>
        <w:t>doi</w:t>
      </w:r>
      <w:proofErr w:type="spellEnd"/>
      <w:r w:rsidR="0060610E" w:rsidRPr="00D548CD">
        <w:rPr>
          <w:rFonts w:ascii="Arial" w:hAnsi="Arial" w:cs="Arial"/>
          <w:iCs/>
          <w:color w:val="000000" w:themeColor="text1"/>
          <w:sz w:val="20"/>
          <w:szCs w:val="20"/>
        </w:rPr>
        <w:t xml:space="preserve">: 10.1084/jem.20181399. </w:t>
      </w:r>
      <w:proofErr w:type="spellStart"/>
      <w:r w:rsidR="0060610E" w:rsidRPr="00D548CD">
        <w:rPr>
          <w:rFonts w:ascii="Arial" w:hAnsi="Arial" w:cs="Arial"/>
          <w:iCs/>
          <w:color w:val="000000" w:themeColor="text1"/>
          <w:sz w:val="20"/>
          <w:szCs w:val="20"/>
        </w:rPr>
        <w:t>Epub</w:t>
      </w:r>
      <w:proofErr w:type="spellEnd"/>
      <w:r w:rsidR="0060610E" w:rsidRPr="00D548CD">
        <w:rPr>
          <w:rFonts w:ascii="Arial" w:hAnsi="Arial" w:cs="Arial"/>
          <w:iCs/>
          <w:color w:val="000000" w:themeColor="text1"/>
          <w:sz w:val="20"/>
          <w:szCs w:val="20"/>
        </w:rPr>
        <w:t xml:space="preserve"> 2019 May 10.</w:t>
      </w:r>
      <w:r w:rsidR="0060610E" w:rsidRPr="00D548CD">
        <w:rPr>
          <w:rFonts w:ascii="Arial" w:hAnsi="Arial" w:cs="Arial"/>
          <w:color w:val="000000"/>
          <w:sz w:val="20"/>
          <w:szCs w:val="20"/>
        </w:rPr>
        <w:t xml:space="preserve"> *co-correspondence</w:t>
      </w:r>
      <w:bookmarkStart w:id="6" w:name="_Hlk124538860"/>
      <w:r w:rsidR="0060610E" w:rsidRPr="00D548CD">
        <w:rPr>
          <w:rStyle w:val="docsum-pmid"/>
          <w:sz w:val="20"/>
          <w:szCs w:val="20"/>
          <w:shd w:val="clear" w:color="auto" w:fill="FFFFFF"/>
        </w:rPr>
        <w:t xml:space="preserve"> </w:t>
      </w:r>
      <w:r w:rsidR="0060610E" w:rsidRPr="00D548CD">
        <w:rPr>
          <w:rFonts w:ascii="Arial" w:eastAsia="DengXian" w:hAnsi="Arial" w:cs="Arial"/>
          <w:b/>
          <w:sz w:val="20"/>
          <w:szCs w:val="20"/>
        </w:rPr>
        <w:t>[IF=17.579]</w:t>
      </w:r>
      <w:bookmarkEnd w:id="6"/>
    </w:p>
    <w:p w14:paraId="50861850" w14:textId="77777777" w:rsidR="0060610E" w:rsidRPr="00D548CD" w:rsidRDefault="0060610E" w:rsidP="0060610E">
      <w:pPr>
        <w:rPr>
          <w:rFonts w:ascii="Arial" w:eastAsia="DengXian" w:hAnsi="Arial" w:cs="Arial"/>
          <w:b/>
          <w:sz w:val="20"/>
          <w:szCs w:val="20"/>
        </w:rPr>
      </w:pPr>
    </w:p>
    <w:p w14:paraId="435F8802" w14:textId="648DADED" w:rsidR="0060610E" w:rsidRPr="00D548CD" w:rsidRDefault="00A9663F" w:rsidP="0060610E">
      <w:pPr>
        <w:ind w:leftChars="59" w:left="693" w:hangingChars="283" w:hanging="56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11</w:t>
      </w:r>
      <w:r w:rsidR="0060610E" w:rsidRPr="00D548CD">
        <w:rPr>
          <w:rFonts w:ascii="Arial" w:hAnsi="Arial" w:cs="Arial"/>
          <w:color w:val="000000" w:themeColor="text1"/>
          <w:sz w:val="20"/>
          <w:szCs w:val="20"/>
        </w:rPr>
        <w:t>.</w:t>
      </w:r>
      <w:r w:rsidR="0060610E" w:rsidRPr="00D548CD">
        <w:rPr>
          <w:rFonts w:ascii="Arial" w:hAnsi="Arial" w:cs="Arial"/>
          <w:color w:val="000000" w:themeColor="text1"/>
          <w:sz w:val="20"/>
          <w:szCs w:val="20"/>
        </w:rPr>
        <w:tab/>
        <w:t xml:space="preserve">Nakamura- Ishizu A, MacArthur BD, </w:t>
      </w:r>
      <w:r w:rsidR="0060610E" w:rsidRPr="00D548CD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Suda T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*</w:t>
      </w:r>
      <w:r w:rsidR="0060610E" w:rsidRPr="00D548CD">
        <w:rPr>
          <w:rFonts w:ascii="Arial" w:hAnsi="Arial" w:cs="Arial"/>
          <w:color w:val="000000" w:themeColor="text1"/>
          <w:sz w:val="20"/>
          <w:szCs w:val="20"/>
        </w:rPr>
        <w:t xml:space="preserve">: Beginning of a New Era: Mapping the Bone Marrow Niche. </w:t>
      </w:r>
      <w:r w:rsidR="0060610E" w:rsidRPr="00D548CD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Cell</w:t>
      </w:r>
      <w:r w:rsidR="0060610E" w:rsidRPr="00D548CD">
        <w:rPr>
          <w:rFonts w:ascii="Arial" w:hAnsi="Arial" w:cs="Arial"/>
          <w:color w:val="000000" w:themeColor="text1"/>
          <w:sz w:val="20"/>
          <w:szCs w:val="20"/>
        </w:rPr>
        <w:t xml:space="preserve">. 2019 Jun 13;177(7):1679-1681. </w:t>
      </w:r>
      <w:proofErr w:type="spellStart"/>
      <w:r w:rsidR="0060610E" w:rsidRPr="00D548CD">
        <w:rPr>
          <w:rFonts w:ascii="Arial" w:hAnsi="Arial" w:cs="Arial"/>
          <w:color w:val="000000" w:themeColor="text1"/>
          <w:sz w:val="20"/>
          <w:szCs w:val="20"/>
        </w:rPr>
        <w:t>doi</w:t>
      </w:r>
      <w:proofErr w:type="spellEnd"/>
      <w:r w:rsidR="0060610E" w:rsidRPr="00D548CD">
        <w:rPr>
          <w:rFonts w:ascii="Arial" w:hAnsi="Arial" w:cs="Arial"/>
          <w:color w:val="000000" w:themeColor="text1"/>
          <w:sz w:val="20"/>
          <w:szCs w:val="20"/>
        </w:rPr>
        <w:t xml:space="preserve">: 10.1016/j.cell.2019.05.042. </w:t>
      </w:r>
      <w:bookmarkStart w:id="7" w:name="_Hlk124539989"/>
      <w:r w:rsidR="0060610E" w:rsidRPr="00D548CD">
        <w:rPr>
          <w:rFonts w:ascii="Arial" w:eastAsia="DengXian" w:hAnsi="Arial" w:cs="Arial"/>
          <w:b/>
          <w:sz w:val="20"/>
          <w:szCs w:val="20"/>
        </w:rPr>
        <w:t>[IF =</w:t>
      </w:r>
      <w:r w:rsidR="0060610E" w:rsidRPr="00D548CD">
        <w:rPr>
          <w:rFonts w:ascii="Arial" w:hAnsi="Arial" w:cs="Arial"/>
          <w:sz w:val="20"/>
          <w:szCs w:val="20"/>
        </w:rPr>
        <w:t xml:space="preserve"> </w:t>
      </w:r>
      <w:r w:rsidR="0060610E" w:rsidRPr="00D548CD">
        <w:rPr>
          <w:rFonts w:ascii="Arial" w:eastAsia="DengXian" w:hAnsi="Arial" w:cs="Arial"/>
          <w:b/>
          <w:sz w:val="20"/>
          <w:szCs w:val="20"/>
        </w:rPr>
        <w:t>66.850]</w:t>
      </w:r>
      <w:bookmarkEnd w:id="7"/>
    </w:p>
    <w:p w14:paraId="3BA7AB75" w14:textId="77777777" w:rsidR="0060610E" w:rsidRPr="00D548CD" w:rsidRDefault="0060610E" w:rsidP="0060610E">
      <w:pPr>
        <w:snapToGrid w:val="0"/>
        <w:ind w:leftChars="59" w:left="695" w:hangingChars="284" w:hanging="571"/>
        <w:rPr>
          <w:rFonts w:ascii="Arial" w:hAnsi="Arial" w:cs="Arial"/>
          <w:sz w:val="20"/>
          <w:szCs w:val="20"/>
        </w:rPr>
      </w:pPr>
    </w:p>
    <w:p w14:paraId="2D06D978" w14:textId="77777777" w:rsidR="0060610E" w:rsidRPr="00D548CD" w:rsidRDefault="0060610E" w:rsidP="0060610E">
      <w:pPr>
        <w:snapToGrid w:val="0"/>
        <w:ind w:leftChars="59" w:left="695" w:hangingChars="284" w:hanging="571"/>
        <w:rPr>
          <w:rFonts w:ascii="Arial" w:hAnsi="Arial" w:cs="Arial"/>
          <w:sz w:val="20"/>
          <w:szCs w:val="20"/>
        </w:rPr>
      </w:pPr>
    </w:p>
    <w:p w14:paraId="7AD19E97" w14:textId="57A91719" w:rsidR="0060610E" w:rsidRPr="00D548CD" w:rsidRDefault="00A9663F" w:rsidP="0060610E">
      <w:pPr>
        <w:snapToGrid w:val="0"/>
        <w:ind w:leftChars="59" w:left="695" w:hangingChars="284" w:hanging="57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</w:t>
      </w:r>
      <w:r w:rsidR="0060610E" w:rsidRPr="00D548CD">
        <w:rPr>
          <w:rFonts w:ascii="Arial" w:hAnsi="Arial" w:cs="Arial"/>
          <w:sz w:val="20"/>
          <w:szCs w:val="20"/>
        </w:rPr>
        <w:t>.</w:t>
      </w:r>
      <w:r w:rsidR="0060610E" w:rsidRPr="00D548CD">
        <w:rPr>
          <w:rFonts w:ascii="Arial" w:hAnsi="Arial" w:cs="Arial"/>
          <w:sz w:val="20"/>
          <w:szCs w:val="20"/>
        </w:rPr>
        <w:tab/>
        <w:t xml:space="preserve">Nakamura-Ishizu A, </w:t>
      </w:r>
      <w:r w:rsidR="0060610E" w:rsidRPr="00D548CD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Suda T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*</w:t>
      </w:r>
      <w:r w:rsidR="0060610E" w:rsidRPr="00D548CD">
        <w:rPr>
          <w:rFonts w:ascii="Arial" w:hAnsi="Arial" w:cs="Arial"/>
          <w:sz w:val="20"/>
          <w:szCs w:val="20"/>
        </w:rPr>
        <w:t xml:space="preserve">: Dynamic Changes in the Niche with N-Cadherin Revisited: The HSC "Niche Herein". </w:t>
      </w:r>
      <w:r w:rsidR="0060610E" w:rsidRPr="00D548CD">
        <w:rPr>
          <w:rFonts w:ascii="Arial" w:hAnsi="Arial" w:cs="Arial"/>
          <w:b/>
          <w:bCs/>
          <w:i/>
          <w:iCs/>
          <w:sz w:val="20"/>
          <w:szCs w:val="20"/>
        </w:rPr>
        <w:t>Cell Stem Cell</w:t>
      </w:r>
      <w:r w:rsidR="0060610E" w:rsidRPr="00D548CD">
        <w:rPr>
          <w:rFonts w:ascii="Arial" w:hAnsi="Arial" w:cs="Arial"/>
          <w:sz w:val="20"/>
          <w:szCs w:val="20"/>
        </w:rPr>
        <w:t xml:space="preserve">. 2019 Mar 7;24(3):355-356. </w:t>
      </w:r>
      <w:proofErr w:type="spellStart"/>
      <w:r w:rsidR="0060610E" w:rsidRPr="00D548CD">
        <w:rPr>
          <w:rFonts w:ascii="Arial" w:hAnsi="Arial" w:cs="Arial"/>
          <w:sz w:val="20"/>
          <w:szCs w:val="20"/>
        </w:rPr>
        <w:t>doi</w:t>
      </w:r>
      <w:proofErr w:type="spellEnd"/>
      <w:r w:rsidR="0060610E" w:rsidRPr="00D548CD">
        <w:rPr>
          <w:rFonts w:ascii="Arial" w:hAnsi="Arial" w:cs="Arial"/>
          <w:sz w:val="20"/>
          <w:szCs w:val="20"/>
        </w:rPr>
        <w:t xml:space="preserve">: 10.1016/j.stem.2019.02.007. </w:t>
      </w:r>
      <w:r w:rsidR="0060610E" w:rsidRPr="00D548CD">
        <w:rPr>
          <w:rFonts w:ascii="Arial" w:eastAsia="DengXian" w:hAnsi="Arial" w:cs="Arial"/>
          <w:b/>
          <w:sz w:val="20"/>
          <w:szCs w:val="20"/>
        </w:rPr>
        <w:t>[IF =</w:t>
      </w:r>
      <w:r w:rsidR="0060610E" w:rsidRPr="00D548CD">
        <w:t xml:space="preserve"> </w:t>
      </w:r>
      <w:r w:rsidR="0060610E" w:rsidRPr="00D548CD">
        <w:rPr>
          <w:rFonts w:ascii="Arial" w:eastAsia="DengXian" w:hAnsi="Arial" w:cs="Arial"/>
          <w:b/>
          <w:sz w:val="20"/>
          <w:szCs w:val="20"/>
        </w:rPr>
        <w:t>25.269]</w:t>
      </w:r>
    </w:p>
    <w:p w14:paraId="56BE0A6E" w14:textId="77777777" w:rsidR="0060610E" w:rsidRPr="00D548CD" w:rsidRDefault="0060610E" w:rsidP="0060610E">
      <w:pPr>
        <w:pStyle w:val="a3"/>
        <w:snapToGrid w:val="0"/>
        <w:ind w:leftChars="59" w:left="723" w:hangingChars="284" w:hanging="599"/>
        <w:rPr>
          <w:rFonts w:ascii="Arial" w:hAnsi="Arial" w:cs="Arial"/>
        </w:rPr>
      </w:pPr>
    </w:p>
    <w:p w14:paraId="53A2F64D" w14:textId="52F39D9B" w:rsidR="0060610E" w:rsidRPr="00D548CD" w:rsidRDefault="00A9663F" w:rsidP="0060610E">
      <w:pPr>
        <w:snapToGrid w:val="0"/>
        <w:ind w:leftChars="59" w:left="695" w:hangingChars="284" w:hanging="57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</w:t>
      </w:r>
      <w:r w:rsidR="0060610E" w:rsidRPr="00D548CD">
        <w:rPr>
          <w:rFonts w:ascii="Arial" w:hAnsi="Arial" w:cs="Arial"/>
          <w:color w:val="000000"/>
          <w:sz w:val="20"/>
          <w:szCs w:val="20"/>
        </w:rPr>
        <w:t>.</w:t>
      </w:r>
      <w:r w:rsidR="0060610E" w:rsidRPr="00D548CD">
        <w:rPr>
          <w:rFonts w:ascii="Arial" w:hAnsi="Arial" w:cs="Arial"/>
          <w:color w:val="000000"/>
          <w:sz w:val="20"/>
          <w:szCs w:val="20"/>
        </w:rPr>
        <w:tab/>
        <w:t xml:space="preserve">Tan DQ, Li Y, Yang C, Li J, Tan SH, Chin DWL, Nakamura-Ishizu A, Yang H, </w:t>
      </w:r>
      <w:r w:rsidR="0060610E" w:rsidRPr="00D548CD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Suda T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*</w:t>
      </w:r>
      <w:r w:rsidR="0060610E" w:rsidRPr="00D548CD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="0060610E" w:rsidRPr="00D548CD">
        <w:rPr>
          <w:rFonts w:ascii="Arial" w:hAnsi="Arial" w:cs="Arial"/>
          <w:color w:val="000000"/>
          <w:sz w:val="20"/>
          <w:szCs w:val="20"/>
        </w:rPr>
        <w:t xml:space="preserve"> PRMT5 Modulates Splicing for Genome Integrity and Preserves </w:t>
      </w:r>
      <w:proofErr w:type="spellStart"/>
      <w:r w:rsidR="0060610E" w:rsidRPr="00D548CD">
        <w:rPr>
          <w:rFonts w:ascii="Arial" w:hAnsi="Arial" w:cs="Arial"/>
          <w:color w:val="000000"/>
          <w:sz w:val="20"/>
          <w:szCs w:val="20"/>
        </w:rPr>
        <w:t>Proteostasis</w:t>
      </w:r>
      <w:proofErr w:type="spellEnd"/>
      <w:r w:rsidR="0060610E" w:rsidRPr="00D548CD">
        <w:rPr>
          <w:rFonts w:ascii="Arial" w:hAnsi="Arial" w:cs="Arial"/>
          <w:color w:val="000000"/>
          <w:sz w:val="20"/>
          <w:szCs w:val="20"/>
        </w:rPr>
        <w:t xml:space="preserve"> of Hematopoietic Stem Cells. </w:t>
      </w:r>
      <w:r w:rsidR="0060610E" w:rsidRPr="00D548CD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Cell Rep</w:t>
      </w:r>
      <w:r w:rsidR="0060610E" w:rsidRPr="00D548CD">
        <w:rPr>
          <w:rFonts w:ascii="Arial" w:hAnsi="Arial" w:cs="Arial"/>
          <w:color w:val="000000"/>
          <w:sz w:val="20"/>
          <w:szCs w:val="20"/>
        </w:rPr>
        <w:t xml:space="preserve">. 2019 Feb 26;26(9):2316-2328.e6. </w:t>
      </w:r>
      <w:proofErr w:type="spellStart"/>
      <w:r w:rsidR="0060610E" w:rsidRPr="00D548CD">
        <w:rPr>
          <w:rFonts w:ascii="Arial" w:hAnsi="Arial" w:cs="Arial"/>
          <w:color w:val="000000"/>
          <w:sz w:val="20"/>
          <w:szCs w:val="20"/>
        </w:rPr>
        <w:t>doi</w:t>
      </w:r>
      <w:proofErr w:type="spellEnd"/>
      <w:r w:rsidR="0060610E" w:rsidRPr="00D548CD">
        <w:rPr>
          <w:rFonts w:ascii="Arial" w:hAnsi="Arial" w:cs="Arial"/>
          <w:color w:val="000000"/>
          <w:sz w:val="20"/>
          <w:szCs w:val="20"/>
        </w:rPr>
        <w:t xml:space="preserve">: 10.1016/j.celrep.2019.02.001. </w:t>
      </w:r>
      <w:r w:rsidR="0060610E" w:rsidRPr="00D548CD">
        <w:rPr>
          <w:rFonts w:ascii="Arial" w:eastAsia="DengXian" w:hAnsi="Arial" w:cs="Arial"/>
          <w:b/>
          <w:sz w:val="20"/>
          <w:szCs w:val="20"/>
        </w:rPr>
        <w:t>[IF = 9.995]</w:t>
      </w:r>
    </w:p>
    <w:p w14:paraId="2DCFC7BC" w14:textId="77777777" w:rsidR="0060610E" w:rsidRPr="00D548CD" w:rsidRDefault="0060610E" w:rsidP="0060610E">
      <w:pPr>
        <w:pStyle w:val="a3"/>
        <w:snapToGrid w:val="0"/>
        <w:ind w:leftChars="59" w:left="723" w:hangingChars="284" w:hanging="599"/>
        <w:rPr>
          <w:rFonts w:ascii="Arial" w:hAnsi="Arial" w:cs="Arial"/>
        </w:rPr>
      </w:pPr>
    </w:p>
    <w:p w14:paraId="172E3005" w14:textId="1095F94F" w:rsidR="0060610E" w:rsidRPr="00D548CD" w:rsidRDefault="00A9663F" w:rsidP="0060610E">
      <w:pPr>
        <w:snapToGrid w:val="0"/>
        <w:ind w:leftChars="59" w:left="695" w:hangingChars="284" w:hanging="57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14</w:t>
      </w:r>
      <w:r w:rsidR="0060610E" w:rsidRPr="00D548CD">
        <w:rPr>
          <w:rFonts w:ascii="Arial" w:hAnsi="Arial" w:cs="Arial"/>
          <w:color w:val="000000" w:themeColor="text1"/>
          <w:sz w:val="20"/>
          <w:szCs w:val="20"/>
        </w:rPr>
        <w:t>.</w:t>
      </w:r>
      <w:r w:rsidR="0060610E" w:rsidRPr="00D548CD">
        <w:rPr>
          <w:rFonts w:ascii="Arial" w:hAnsi="Arial" w:cs="Arial"/>
          <w:color w:val="000000" w:themeColor="text1"/>
          <w:sz w:val="20"/>
          <w:szCs w:val="20"/>
        </w:rPr>
        <w:tab/>
        <w:t xml:space="preserve">Baba M, </w:t>
      </w:r>
      <w:proofErr w:type="spellStart"/>
      <w:r w:rsidR="0060610E" w:rsidRPr="00D548CD">
        <w:rPr>
          <w:rFonts w:ascii="Arial" w:hAnsi="Arial" w:cs="Arial"/>
          <w:color w:val="000000" w:themeColor="text1"/>
          <w:sz w:val="20"/>
          <w:szCs w:val="20"/>
        </w:rPr>
        <w:t>Endoh</w:t>
      </w:r>
      <w:proofErr w:type="spellEnd"/>
      <w:r w:rsidR="0060610E" w:rsidRPr="00D548CD">
        <w:rPr>
          <w:rFonts w:ascii="Arial" w:hAnsi="Arial" w:cs="Arial"/>
          <w:color w:val="000000" w:themeColor="text1"/>
          <w:sz w:val="20"/>
          <w:szCs w:val="20"/>
        </w:rPr>
        <w:t xml:space="preserve"> M, Ma W,</w:t>
      </w:r>
      <w:r w:rsidR="0060610E" w:rsidRPr="00D548CD">
        <w:rPr>
          <w:rFonts w:ascii="Arial" w:hAnsi="Arial" w:cs="Arial"/>
          <w:color w:val="000000" w:themeColor="text1"/>
          <w:sz w:val="20"/>
          <w:szCs w:val="20"/>
          <w:vertAlign w:val="superscript"/>
        </w:rPr>
        <w:t xml:space="preserve"> </w:t>
      </w:r>
      <w:r w:rsidR="0060610E" w:rsidRPr="00D548CD">
        <w:rPr>
          <w:rFonts w:ascii="Arial" w:hAnsi="Arial" w:cs="Arial"/>
          <w:color w:val="000000" w:themeColor="text1"/>
          <w:sz w:val="20"/>
          <w:szCs w:val="20"/>
        </w:rPr>
        <w:t xml:space="preserve">Toyama H, Hirayama A, Nishikawa K, Takubo K, </w:t>
      </w:r>
      <w:proofErr w:type="spellStart"/>
      <w:r w:rsidR="0060610E" w:rsidRPr="00D548CD">
        <w:rPr>
          <w:rFonts w:ascii="Arial" w:hAnsi="Arial" w:cs="Arial"/>
          <w:color w:val="000000" w:themeColor="text1"/>
          <w:sz w:val="20"/>
          <w:szCs w:val="20"/>
        </w:rPr>
        <w:t>Hano</w:t>
      </w:r>
      <w:proofErr w:type="spellEnd"/>
      <w:r w:rsidR="0060610E" w:rsidRPr="00D548CD">
        <w:rPr>
          <w:rFonts w:ascii="Arial" w:hAnsi="Arial" w:cs="Arial"/>
          <w:color w:val="000000" w:themeColor="text1"/>
          <w:sz w:val="20"/>
          <w:szCs w:val="20"/>
        </w:rPr>
        <w:t xml:space="preserve"> H, </w:t>
      </w:r>
      <w:proofErr w:type="spellStart"/>
      <w:r w:rsidR="0060610E" w:rsidRPr="00D548CD">
        <w:rPr>
          <w:rFonts w:ascii="Arial" w:hAnsi="Arial" w:cs="Arial"/>
          <w:color w:val="000000" w:themeColor="text1"/>
          <w:sz w:val="20"/>
          <w:szCs w:val="20"/>
        </w:rPr>
        <w:t>Hasumi</w:t>
      </w:r>
      <w:proofErr w:type="spellEnd"/>
      <w:r w:rsidR="0060610E" w:rsidRPr="00D548CD">
        <w:rPr>
          <w:rFonts w:ascii="Arial" w:hAnsi="Arial" w:cs="Arial"/>
          <w:color w:val="000000" w:themeColor="text1"/>
          <w:sz w:val="20"/>
          <w:szCs w:val="20"/>
        </w:rPr>
        <w:t xml:space="preserve"> H, Umemoto T, Hashimoto M, </w:t>
      </w:r>
      <w:proofErr w:type="spellStart"/>
      <w:r w:rsidR="0060610E" w:rsidRPr="00D548CD">
        <w:rPr>
          <w:rFonts w:ascii="Arial" w:hAnsi="Arial" w:cs="Arial"/>
          <w:color w:val="000000" w:themeColor="text1"/>
          <w:sz w:val="20"/>
          <w:szCs w:val="20"/>
        </w:rPr>
        <w:t>Irie</w:t>
      </w:r>
      <w:proofErr w:type="spellEnd"/>
      <w:r w:rsidR="0060610E" w:rsidRPr="00D548CD">
        <w:rPr>
          <w:rFonts w:ascii="Arial" w:hAnsi="Arial" w:cs="Arial"/>
          <w:color w:val="000000" w:themeColor="text1"/>
          <w:sz w:val="20"/>
          <w:szCs w:val="20"/>
        </w:rPr>
        <w:t xml:space="preserve"> N, </w:t>
      </w:r>
      <w:proofErr w:type="spellStart"/>
      <w:r w:rsidR="0060610E" w:rsidRPr="00D548CD">
        <w:rPr>
          <w:rFonts w:ascii="Arial" w:hAnsi="Arial" w:cs="Arial"/>
          <w:color w:val="000000" w:themeColor="text1"/>
          <w:sz w:val="20"/>
          <w:szCs w:val="20"/>
        </w:rPr>
        <w:t>Esumi</w:t>
      </w:r>
      <w:proofErr w:type="spellEnd"/>
      <w:r w:rsidR="0060610E" w:rsidRPr="00D548CD">
        <w:rPr>
          <w:rFonts w:ascii="Arial" w:hAnsi="Arial" w:cs="Arial"/>
          <w:color w:val="000000" w:themeColor="text1"/>
          <w:sz w:val="20"/>
          <w:szCs w:val="20"/>
        </w:rPr>
        <w:t xml:space="preserve"> C, Kataoka M, </w:t>
      </w:r>
      <w:proofErr w:type="spellStart"/>
      <w:r w:rsidR="0060610E" w:rsidRPr="00D548CD">
        <w:rPr>
          <w:rFonts w:ascii="Arial" w:hAnsi="Arial" w:cs="Arial"/>
          <w:color w:val="000000" w:themeColor="text1"/>
          <w:sz w:val="20"/>
          <w:szCs w:val="20"/>
        </w:rPr>
        <w:t>Nakagata</w:t>
      </w:r>
      <w:proofErr w:type="spellEnd"/>
      <w:r w:rsidR="0060610E" w:rsidRPr="00D548CD">
        <w:rPr>
          <w:rFonts w:ascii="Arial" w:hAnsi="Arial" w:cs="Arial"/>
          <w:color w:val="000000" w:themeColor="text1"/>
          <w:sz w:val="20"/>
          <w:szCs w:val="20"/>
        </w:rPr>
        <w:t xml:space="preserve"> N, Soga T, Yao M, Kamba T, Minami T, Ishii M, </w:t>
      </w:r>
      <w:r w:rsidR="0060610E" w:rsidRPr="00D548CD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Suda T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*</w:t>
      </w:r>
      <w:r w:rsidR="0060610E" w:rsidRPr="00D548CD">
        <w:rPr>
          <w:rFonts w:ascii="Arial" w:hAnsi="Arial" w:cs="Arial"/>
          <w:color w:val="000000" w:themeColor="text1"/>
          <w:sz w:val="20"/>
          <w:szCs w:val="20"/>
        </w:rPr>
        <w:t xml:space="preserve">: Folliculin Regulates </w:t>
      </w:r>
      <w:proofErr w:type="spellStart"/>
      <w:r w:rsidR="0060610E" w:rsidRPr="00D548CD">
        <w:rPr>
          <w:rFonts w:ascii="Arial" w:hAnsi="Arial" w:cs="Arial"/>
          <w:color w:val="000000" w:themeColor="text1"/>
          <w:sz w:val="20"/>
          <w:szCs w:val="20"/>
        </w:rPr>
        <w:t>Osteoclastogenesis</w:t>
      </w:r>
      <w:proofErr w:type="spellEnd"/>
      <w:r w:rsidR="0060610E" w:rsidRPr="00D548CD">
        <w:rPr>
          <w:rFonts w:ascii="Arial" w:hAnsi="Arial" w:cs="Arial"/>
          <w:color w:val="000000" w:themeColor="text1"/>
          <w:sz w:val="20"/>
          <w:szCs w:val="20"/>
        </w:rPr>
        <w:t xml:space="preserve"> Through Metabolic Regulation. </w:t>
      </w:r>
      <w:r w:rsidR="0060610E" w:rsidRPr="00D548CD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J Bone Miner Res</w:t>
      </w:r>
      <w:r w:rsidR="0060610E" w:rsidRPr="00D548CD">
        <w:rPr>
          <w:rFonts w:ascii="Arial" w:hAnsi="Arial" w:cs="Arial"/>
          <w:color w:val="000000" w:themeColor="text1"/>
          <w:sz w:val="20"/>
          <w:szCs w:val="20"/>
        </w:rPr>
        <w:t xml:space="preserve">. 2018 Oct;33(10):1785-1798. </w:t>
      </w:r>
      <w:proofErr w:type="spellStart"/>
      <w:r w:rsidR="0060610E" w:rsidRPr="00D548CD">
        <w:rPr>
          <w:rFonts w:ascii="Arial" w:hAnsi="Arial" w:cs="Arial"/>
          <w:color w:val="000000" w:themeColor="text1"/>
          <w:sz w:val="20"/>
          <w:szCs w:val="20"/>
        </w:rPr>
        <w:t>doi</w:t>
      </w:r>
      <w:proofErr w:type="spellEnd"/>
      <w:r w:rsidR="0060610E" w:rsidRPr="00D548CD">
        <w:rPr>
          <w:rFonts w:ascii="Arial" w:hAnsi="Arial" w:cs="Arial"/>
          <w:color w:val="000000" w:themeColor="text1"/>
          <w:sz w:val="20"/>
          <w:szCs w:val="20"/>
        </w:rPr>
        <w:t xml:space="preserve">: 10.1002/jbmr.3477. </w:t>
      </w:r>
      <w:proofErr w:type="spellStart"/>
      <w:r w:rsidR="0060610E" w:rsidRPr="00D548CD">
        <w:rPr>
          <w:rFonts w:ascii="Arial" w:hAnsi="Arial" w:cs="Arial"/>
          <w:color w:val="000000" w:themeColor="text1"/>
          <w:sz w:val="20"/>
          <w:szCs w:val="20"/>
        </w:rPr>
        <w:t>Epub</w:t>
      </w:r>
      <w:proofErr w:type="spellEnd"/>
      <w:r w:rsidR="0060610E" w:rsidRPr="00D548CD">
        <w:rPr>
          <w:rFonts w:ascii="Arial" w:hAnsi="Arial" w:cs="Arial"/>
          <w:color w:val="000000" w:themeColor="text1"/>
          <w:sz w:val="20"/>
          <w:szCs w:val="20"/>
        </w:rPr>
        <w:t xml:space="preserve"> 2018 Jun 26.</w:t>
      </w:r>
      <w:r w:rsidR="0060610E" w:rsidRPr="00D548CD">
        <w:rPr>
          <w:rFonts w:ascii="Arial" w:hAnsi="Arial" w:cs="Arial"/>
          <w:color w:val="000000" w:themeColor="text1"/>
          <w:sz w:val="20"/>
          <w:szCs w:val="20"/>
          <w:vertAlign w:val="superscript"/>
        </w:rPr>
        <w:t xml:space="preserve"> </w:t>
      </w:r>
      <w:r w:rsidR="0060610E" w:rsidRPr="00D548CD">
        <w:rPr>
          <w:rFonts w:ascii="Arial" w:eastAsia="DengXian" w:hAnsi="Arial" w:cs="Arial"/>
          <w:b/>
          <w:sz w:val="20"/>
          <w:szCs w:val="20"/>
        </w:rPr>
        <w:t>[IF =</w:t>
      </w:r>
      <w:r w:rsidR="0060610E" w:rsidRPr="00D548CD">
        <w:t xml:space="preserve"> </w:t>
      </w:r>
      <w:r w:rsidR="0060610E" w:rsidRPr="00D548CD">
        <w:rPr>
          <w:rFonts w:ascii="Arial" w:eastAsia="DengXian" w:hAnsi="Arial" w:cs="Arial"/>
          <w:b/>
          <w:sz w:val="20"/>
          <w:szCs w:val="20"/>
        </w:rPr>
        <w:t>6.390]</w:t>
      </w:r>
    </w:p>
    <w:p w14:paraId="61F4F68C" w14:textId="77777777" w:rsidR="0060610E" w:rsidRPr="00D548CD" w:rsidRDefault="0060610E" w:rsidP="0060610E">
      <w:pPr>
        <w:snapToGrid w:val="0"/>
        <w:ind w:leftChars="59" w:left="693" w:hangingChars="283" w:hanging="569"/>
        <w:rPr>
          <w:rFonts w:ascii="Arial" w:hAnsi="Arial" w:cs="Arial"/>
          <w:sz w:val="20"/>
          <w:szCs w:val="20"/>
        </w:rPr>
      </w:pPr>
    </w:p>
    <w:p w14:paraId="0DA344AF" w14:textId="4E861F65" w:rsidR="0060610E" w:rsidRPr="00D548CD" w:rsidRDefault="00A9663F" w:rsidP="0060610E">
      <w:pPr>
        <w:snapToGrid w:val="0"/>
        <w:ind w:leftChars="59" w:left="693" w:hangingChars="283" w:hanging="56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</w:t>
      </w:r>
      <w:r w:rsidR="0060610E" w:rsidRPr="00D548CD">
        <w:rPr>
          <w:rFonts w:ascii="Arial" w:hAnsi="Arial" w:cs="Arial"/>
          <w:sz w:val="20"/>
          <w:szCs w:val="20"/>
        </w:rPr>
        <w:t>.</w:t>
      </w:r>
      <w:r w:rsidR="0060610E" w:rsidRPr="00D548CD">
        <w:rPr>
          <w:rFonts w:ascii="Arial" w:hAnsi="Arial" w:cs="Arial"/>
          <w:sz w:val="20"/>
          <w:szCs w:val="20"/>
        </w:rPr>
        <w:tab/>
        <w:t>Umemoto T, Hashimoto M, Matsumura T,</w:t>
      </w:r>
      <w:r w:rsidR="0060610E" w:rsidRPr="00D548CD">
        <w:rPr>
          <w:rFonts w:ascii="Arial" w:hAnsi="Arial" w:cs="Arial"/>
          <w:color w:val="00B0F0"/>
          <w:sz w:val="20"/>
          <w:szCs w:val="20"/>
        </w:rPr>
        <w:t xml:space="preserve"> </w:t>
      </w:r>
      <w:r w:rsidR="0060610E" w:rsidRPr="00D548CD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Suda T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*</w:t>
      </w:r>
      <w:r w:rsidR="0060610E" w:rsidRPr="00D548CD">
        <w:rPr>
          <w:rFonts w:ascii="Arial" w:hAnsi="Arial" w:cs="Arial"/>
          <w:sz w:val="20"/>
          <w:szCs w:val="20"/>
        </w:rPr>
        <w:t>: Ca</w:t>
      </w:r>
      <w:r w:rsidR="0060610E" w:rsidRPr="00D548CD">
        <w:rPr>
          <w:rFonts w:ascii="Arial" w:hAnsi="Arial" w:cs="Arial"/>
          <w:sz w:val="20"/>
          <w:szCs w:val="20"/>
          <w:vertAlign w:val="superscript"/>
        </w:rPr>
        <w:t>2+</w:t>
      </w:r>
      <w:r w:rsidR="0060610E" w:rsidRPr="00D548CD">
        <w:rPr>
          <w:rFonts w:ascii="Arial" w:hAnsi="Arial" w:cs="Arial"/>
          <w:sz w:val="20"/>
          <w:szCs w:val="20"/>
        </w:rPr>
        <w:t xml:space="preserve">-mitochondria axis drives cell division in hematopoietic stem cells. </w:t>
      </w:r>
      <w:r w:rsidR="0060610E" w:rsidRPr="00D548CD">
        <w:rPr>
          <w:rFonts w:ascii="Arial" w:hAnsi="Arial" w:cs="Arial"/>
          <w:b/>
          <w:bCs/>
          <w:i/>
          <w:iCs/>
          <w:sz w:val="20"/>
          <w:szCs w:val="20"/>
        </w:rPr>
        <w:t>J Exp Med</w:t>
      </w:r>
      <w:r w:rsidR="0060610E" w:rsidRPr="00D548CD">
        <w:rPr>
          <w:rFonts w:ascii="Arial" w:hAnsi="Arial" w:cs="Arial"/>
          <w:sz w:val="20"/>
          <w:szCs w:val="20"/>
        </w:rPr>
        <w:t xml:space="preserve">. 2018 Aug 6;215(8):2097-2113. </w:t>
      </w:r>
      <w:proofErr w:type="spellStart"/>
      <w:r w:rsidR="0060610E" w:rsidRPr="00D548CD">
        <w:rPr>
          <w:rFonts w:ascii="Arial" w:hAnsi="Arial" w:cs="Arial"/>
          <w:sz w:val="20"/>
          <w:szCs w:val="20"/>
        </w:rPr>
        <w:t>doi</w:t>
      </w:r>
      <w:proofErr w:type="spellEnd"/>
      <w:r w:rsidR="0060610E" w:rsidRPr="00D548CD">
        <w:rPr>
          <w:rFonts w:ascii="Arial" w:hAnsi="Arial" w:cs="Arial"/>
          <w:sz w:val="20"/>
          <w:szCs w:val="20"/>
        </w:rPr>
        <w:t xml:space="preserve">: 10.1084/jem.20180421. </w:t>
      </w:r>
      <w:proofErr w:type="spellStart"/>
      <w:r w:rsidR="0060610E" w:rsidRPr="00D548CD">
        <w:rPr>
          <w:rFonts w:ascii="Arial" w:hAnsi="Arial" w:cs="Arial"/>
          <w:sz w:val="20"/>
          <w:szCs w:val="20"/>
        </w:rPr>
        <w:t>Epub</w:t>
      </w:r>
      <w:proofErr w:type="spellEnd"/>
      <w:r w:rsidR="0060610E" w:rsidRPr="00D548CD">
        <w:rPr>
          <w:rFonts w:ascii="Arial" w:hAnsi="Arial" w:cs="Arial"/>
          <w:sz w:val="20"/>
          <w:szCs w:val="20"/>
        </w:rPr>
        <w:t xml:space="preserve"> 2018 Jun 26.</w:t>
      </w:r>
      <w:r w:rsidR="0060610E" w:rsidRPr="00D548CD">
        <w:rPr>
          <w:rFonts w:ascii="Arial" w:eastAsia="DengXian" w:hAnsi="Arial" w:cs="Arial"/>
          <w:sz w:val="20"/>
          <w:szCs w:val="20"/>
        </w:rPr>
        <w:t xml:space="preserve"> </w:t>
      </w:r>
      <w:r w:rsidR="0060610E" w:rsidRPr="00D548CD">
        <w:rPr>
          <w:rFonts w:ascii="Arial" w:eastAsia="DengXian" w:hAnsi="Arial" w:cs="Arial"/>
          <w:b/>
          <w:sz w:val="20"/>
          <w:szCs w:val="20"/>
        </w:rPr>
        <w:t>[IF=17.579]</w:t>
      </w:r>
    </w:p>
    <w:p w14:paraId="4B8EAFA9" w14:textId="77777777" w:rsidR="0060610E" w:rsidRPr="00D548CD" w:rsidRDefault="0060610E" w:rsidP="0060610E">
      <w:pPr>
        <w:pStyle w:val="a3"/>
        <w:snapToGrid w:val="0"/>
        <w:ind w:leftChars="59" w:left="124"/>
        <w:rPr>
          <w:rFonts w:ascii="Arial" w:hAnsi="Arial" w:cs="Arial"/>
        </w:rPr>
      </w:pPr>
    </w:p>
    <w:p w14:paraId="786790CB" w14:textId="62D9CD57" w:rsidR="0060610E" w:rsidRPr="00D548CD" w:rsidRDefault="00A9663F" w:rsidP="00A9663F">
      <w:pPr>
        <w:snapToGrid w:val="0"/>
        <w:ind w:leftChars="50" w:left="708" w:hangingChars="300" w:hanging="6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60610E" w:rsidRPr="00D548CD">
        <w:rPr>
          <w:rFonts w:ascii="Arial" w:hAnsi="Arial" w:cs="Arial"/>
          <w:sz w:val="20"/>
          <w:szCs w:val="20"/>
        </w:rPr>
        <w:t>6.</w:t>
      </w:r>
      <w:r w:rsidR="0060610E" w:rsidRPr="00D548CD">
        <w:rPr>
          <w:rFonts w:ascii="Arial" w:hAnsi="Arial" w:cs="Arial"/>
          <w:sz w:val="20"/>
          <w:szCs w:val="20"/>
        </w:rPr>
        <w:tab/>
        <w:t xml:space="preserve">Yang C, </w:t>
      </w:r>
      <w:r w:rsidR="0060610E" w:rsidRPr="00D548CD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Suda T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*</w:t>
      </w:r>
      <w:r w:rsidR="0060610E" w:rsidRPr="00D548CD">
        <w:rPr>
          <w:rFonts w:ascii="Arial" w:hAnsi="Arial" w:cs="Arial"/>
          <w:sz w:val="20"/>
          <w:szCs w:val="20"/>
        </w:rPr>
        <w:t xml:space="preserve">: Hyperactivated mitophagy in hematopoietic stem cells. </w:t>
      </w:r>
      <w:r w:rsidR="0060610E" w:rsidRPr="00D548CD">
        <w:rPr>
          <w:rFonts w:ascii="Arial" w:hAnsi="Arial" w:cs="Arial"/>
          <w:b/>
          <w:bCs/>
          <w:i/>
          <w:iCs/>
          <w:sz w:val="20"/>
          <w:szCs w:val="20"/>
        </w:rPr>
        <w:t>Nat Immunol</w:t>
      </w:r>
      <w:r w:rsidR="0060610E" w:rsidRPr="00D548CD">
        <w:rPr>
          <w:rFonts w:ascii="Arial" w:hAnsi="Arial" w:cs="Arial"/>
          <w:sz w:val="20"/>
          <w:szCs w:val="20"/>
        </w:rPr>
        <w:t xml:space="preserve">. 2018 Jan;19(1):2-3. </w:t>
      </w:r>
      <w:proofErr w:type="spellStart"/>
      <w:r w:rsidR="0060610E" w:rsidRPr="00D548CD">
        <w:rPr>
          <w:rFonts w:ascii="Arial" w:hAnsi="Arial" w:cs="Arial"/>
          <w:sz w:val="20"/>
          <w:szCs w:val="20"/>
        </w:rPr>
        <w:t>doi</w:t>
      </w:r>
      <w:proofErr w:type="spellEnd"/>
      <w:r w:rsidR="0060610E" w:rsidRPr="00D548CD">
        <w:rPr>
          <w:rFonts w:ascii="Arial" w:hAnsi="Arial" w:cs="Arial"/>
          <w:sz w:val="20"/>
          <w:szCs w:val="20"/>
        </w:rPr>
        <w:t xml:space="preserve">: 10.1038/s41590-017-0008-8. </w:t>
      </w:r>
      <w:r w:rsidR="0060610E" w:rsidRPr="00D548CD">
        <w:rPr>
          <w:rFonts w:ascii="Arial" w:eastAsia="DengXian" w:hAnsi="Arial" w:cs="Arial"/>
          <w:b/>
          <w:sz w:val="20"/>
          <w:szCs w:val="20"/>
        </w:rPr>
        <w:t>[IF =</w:t>
      </w:r>
      <w:r w:rsidR="0060610E" w:rsidRPr="00D548CD">
        <w:t xml:space="preserve"> </w:t>
      </w:r>
      <w:r w:rsidR="0060610E" w:rsidRPr="00D548CD">
        <w:rPr>
          <w:rFonts w:ascii="Arial" w:eastAsia="DengXian" w:hAnsi="Arial" w:cs="Arial"/>
          <w:b/>
          <w:sz w:val="20"/>
          <w:szCs w:val="20"/>
        </w:rPr>
        <w:t>31.250]</w:t>
      </w:r>
    </w:p>
    <w:p w14:paraId="382AB0A3" w14:textId="77777777" w:rsidR="0060610E" w:rsidRPr="00D548CD" w:rsidRDefault="0060610E" w:rsidP="0060610E">
      <w:pPr>
        <w:shd w:val="clear" w:color="auto" w:fill="FFFFFF"/>
        <w:autoSpaceDE w:val="0"/>
        <w:autoSpaceDN w:val="0"/>
        <w:adjustRightInd w:val="0"/>
        <w:snapToGrid w:val="0"/>
        <w:ind w:leftChars="59" w:left="124"/>
        <w:rPr>
          <w:rFonts w:ascii="Arial" w:hAnsi="Arial" w:cs="Arial"/>
          <w:sz w:val="20"/>
          <w:szCs w:val="20"/>
        </w:rPr>
      </w:pPr>
    </w:p>
    <w:p w14:paraId="58C71E7A" w14:textId="543CC8CA" w:rsidR="0060610E" w:rsidRPr="00D548CD" w:rsidRDefault="00A9663F" w:rsidP="0060610E">
      <w:pPr>
        <w:shd w:val="clear" w:color="auto" w:fill="FFFFFF"/>
        <w:autoSpaceDE w:val="0"/>
        <w:autoSpaceDN w:val="0"/>
        <w:adjustRightInd w:val="0"/>
        <w:snapToGrid w:val="0"/>
        <w:ind w:leftChars="59" w:left="693" w:hangingChars="283" w:hanging="56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60610E" w:rsidRPr="00D548CD">
        <w:rPr>
          <w:rFonts w:ascii="Arial" w:hAnsi="Arial" w:cs="Arial"/>
          <w:sz w:val="20"/>
          <w:szCs w:val="20"/>
        </w:rPr>
        <w:t>7.</w:t>
      </w:r>
      <w:r w:rsidR="0060610E" w:rsidRPr="00D548CD">
        <w:rPr>
          <w:rFonts w:ascii="Arial" w:hAnsi="Arial" w:cs="Arial"/>
          <w:sz w:val="20"/>
          <w:szCs w:val="20"/>
        </w:rPr>
        <w:tab/>
        <w:t xml:space="preserve">Vu TM, Nakamura-Ishizu A, Foo JC, </w:t>
      </w:r>
      <w:proofErr w:type="spellStart"/>
      <w:r w:rsidR="0060610E" w:rsidRPr="00D548CD">
        <w:rPr>
          <w:rFonts w:ascii="Arial" w:hAnsi="Arial" w:cs="Arial"/>
          <w:sz w:val="20"/>
          <w:szCs w:val="20"/>
        </w:rPr>
        <w:t>Toh</w:t>
      </w:r>
      <w:proofErr w:type="spellEnd"/>
      <w:r w:rsidR="0060610E" w:rsidRPr="00D548CD">
        <w:rPr>
          <w:rFonts w:ascii="Arial" w:hAnsi="Arial" w:cs="Arial"/>
          <w:sz w:val="20"/>
          <w:szCs w:val="20"/>
        </w:rPr>
        <w:t xml:space="preserve"> XR, Zhang F, </w:t>
      </w:r>
      <w:proofErr w:type="spellStart"/>
      <w:r w:rsidR="0060610E" w:rsidRPr="00D548CD">
        <w:rPr>
          <w:rFonts w:ascii="Arial" w:hAnsi="Arial" w:cs="Arial"/>
          <w:sz w:val="20"/>
          <w:szCs w:val="20"/>
        </w:rPr>
        <w:t>Whee</w:t>
      </w:r>
      <w:proofErr w:type="spellEnd"/>
      <w:r w:rsidR="0060610E" w:rsidRPr="00D548CD">
        <w:rPr>
          <w:rFonts w:ascii="Arial" w:hAnsi="Arial" w:cs="Arial"/>
          <w:sz w:val="20"/>
          <w:szCs w:val="20"/>
        </w:rPr>
        <w:t xml:space="preserve"> DM, Torta F, </w:t>
      </w:r>
      <w:proofErr w:type="spellStart"/>
      <w:r w:rsidR="0060610E" w:rsidRPr="00D548CD">
        <w:rPr>
          <w:rFonts w:ascii="Arial" w:hAnsi="Arial" w:cs="Arial"/>
          <w:sz w:val="20"/>
          <w:szCs w:val="20"/>
        </w:rPr>
        <w:t>Cazenave-Gassiot</w:t>
      </w:r>
      <w:proofErr w:type="spellEnd"/>
      <w:r w:rsidR="0060610E" w:rsidRPr="00D548CD">
        <w:rPr>
          <w:rFonts w:ascii="Arial" w:hAnsi="Arial" w:cs="Arial"/>
          <w:sz w:val="20"/>
          <w:szCs w:val="20"/>
        </w:rPr>
        <w:t xml:space="preserve"> A, Matsumura T, Kim S, </w:t>
      </w:r>
      <w:proofErr w:type="spellStart"/>
      <w:r w:rsidR="0060610E" w:rsidRPr="00D548CD">
        <w:rPr>
          <w:rFonts w:ascii="Arial" w:hAnsi="Arial" w:cs="Arial"/>
          <w:sz w:val="20"/>
          <w:szCs w:val="20"/>
        </w:rPr>
        <w:t>Thoh</w:t>
      </w:r>
      <w:proofErr w:type="spellEnd"/>
      <w:r w:rsidR="0060610E" w:rsidRPr="00D548CD">
        <w:rPr>
          <w:rFonts w:ascii="Arial" w:hAnsi="Arial" w:cs="Arial"/>
          <w:sz w:val="20"/>
          <w:szCs w:val="20"/>
        </w:rPr>
        <w:t xml:space="preserve"> SAES, </w:t>
      </w:r>
      <w:r w:rsidR="0060610E" w:rsidRPr="00D548CD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Suda T</w:t>
      </w:r>
      <w:r w:rsidR="0060610E" w:rsidRPr="00D548CD">
        <w:rPr>
          <w:rFonts w:ascii="Arial" w:hAnsi="Arial" w:cs="Arial"/>
          <w:sz w:val="20"/>
          <w:szCs w:val="20"/>
        </w:rPr>
        <w:t xml:space="preserve">, Silver DL, </w:t>
      </w:r>
      <w:proofErr w:type="spellStart"/>
      <w:r w:rsidR="0060610E" w:rsidRPr="00D548CD">
        <w:rPr>
          <w:rFonts w:ascii="Arial" w:hAnsi="Arial" w:cs="Arial"/>
          <w:sz w:val="20"/>
          <w:szCs w:val="20"/>
        </w:rPr>
        <w:t>Wenk</w:t>
      </w:r>
      <w:proofErr w:type="spellEnd"/>
      <w:r w:rsidR="0060610E" w:rsidRPr="00D548CD">
        <w:rPr>
          <w:rFonts w:ascii="Arial" w:hAnsi="Arial" w:cs="Arial"/>
          <w:sz w:val="20"/>
          <w:szCs w:val="20"/>
        </w:rPr>
        <w:t xml:space="preserve"> MR, Nguyen LN</w:t>
      </w:r>
      <w:r>
        <w:rPr>
          <w:rFonts w:ascii="Arial" w:hAnsi="Arial" w:cs="Arial"/>
          <w:sz w:val="20"/>
          <w:szCs w:val="20"/>
        </w:rPr>
        <w:t>*</w:t>
      </w:r>
      <w:r w:rsidR="0060610E" w:rsidRPr="00D548CD">
        <w:rPr>
          <w:rFonts w:ascii="Arial" w:hAnsi="Arial" w:cs="Arial"/>
          <w:sz w:val="20"/>
          <w:szCs w:val="20"/>
        </w:rPr>
        <w:t xml:space="preserve">: Mfsd2b is essential for the sphingosine-1-phosphate export in erythrocytes and platelets. </w:t>
      </w:r>
      <w:r w:rsidR="0060610E" w:rsidRPr="00D548CD">
        <w:rPr>
          <w:rFonts w:ascii="Arial" w:hAnsi="Arial" w:cs="Arial"/>
          <w:b/>
          <w:bCs/>
          <w:i/>
          <w:iCs/>
          <w:sz w:val="20"/>
          <w:szCs w:val="20"/>
        </w:rPr>
        <w:t>Nature</w:t>
      </w:r>
      <w:r w:rsidR="0060610E" w:rsidRPr="00D548CD">
        <w:rPr>
          <w:rFonts w:ascii="Arial" w:hAnsi="Arial" w:cs="Arial"/>
          <w:sz w:val="20"/>
          <w:szCs w:val="20"/>
        </w:rPr>
        <w:t xml:space="preserve">. 2017 Oct 26;550(7677):524-528. </w:t>
      </w:r>
      <w:proofErr w:type="spellStart"/>
      <w:r w:rsidR="0060610E" w:rsidRPr="00D548CD">
        <w:rPr>
          <w:rFonts w:ascii="Arial" w:hAnsi="Arial" w:cs="Arial"/>
          <w:sz w:val="20"/>
          <w:szCs w:val="20"/>
        </w:rPr>
        <w:t>doi</w:t>
      </w:r>
      <w:proofErr w:type="spellEnd"/>
      <w:r w:rsidR="0060610E" w:rsidRPr="00D548CD">
        <w:rPr>
          <w:rFonts w:ascii="Arial" w:hAnsi="Arial" w:cs="Arial"/>
          <w:sz w:val="20"/>
          <w:szCs w:val="20"/>
        </w:rPr>
        <w:t xml:space="preserve">: 10.1038/nature24053. </w:t>
      </w:r>
      <w:proofErr w:type="spellStart"/>
      <w:r w:rsidR="0060610E" w:rsidRPr="00D548CD">
        <w:rPr>
          <w:rFonts w:ascii="Arial" w:hAnsi="Arial" w:cs="Arial"/>
          <w:sz w:val="20"/>
          <w:szCs w:val="20"/>
        </w:rPr>
        <w:t>Epub</w:t>
      </w:r>
      <w:proofErr w:type="spellEnd"/>
      <w:r w:rsidR="0060610E" w:rsidRPr="00D548CD">
        <w:rPr>
          <w:rFonts w:ascii="Arial" w:hAnsi="Arial" w:cs="Arial"/>
          <w:sz w:val="20"/>
          <w:szCs w:val="20"/>
        </w:rPr>
        <w:t xml:space="preserve"> 2017 Oct 18. </w:t>
      </w:r>
      <w:r w:rsidR="0060610E" w:rsidRPr="00D548CD">
        <w:rPr>
          <w:rFonts w:ascii="Arial" w:eastAsia="DengXian" w:hAnsi="Arial" w:cs="Arial"/>
          <w:b/>
          <w:sz w:val="20"/>
          <w:szCs w:val="20"/>
        </w:rPr>
        <w:t>[IF = 69.504]</w:t>
      </w:r>
    </w:p>
    <w:p w14:paraId="69E9102D" w14:textId="77777777" w:rsidR="0060610E" w:rsidRPr="00D548CD" w:rsidRDefault="0060610E" w:rsidP="0060610E">
      <w:pPr>
        <w:shd w:val="clear" w:color="auto" w:fill="FFFFFF"/>
        <w:autoSpaceDE w:val="0"/>
        <w:autoSpaceDN w:val="0"/>
        <w:adjustRightInd w:val="0"/>
        <w:snapToGrid w:val="0"/>
        <w:ind w:leftChars="59" w:left="693" w:hangingChars="283" w:hanging="569"/>
        <w:rPr>
          <w:rFonts w:ascii="Arial" w:hAnsi="Arial" w:cs="Arial"/>
          <w:sz w:val="20"/>
          <w:szCs w:val="20"/>
        </w:rPr>
      </w:pPr>
    </w:p>
    <w:p w14:paraId="2D1E70BB" w14:textId="0E3F3E88" w:rsidR="0060610E" w:rsidRPr="00D548CD" w:rsidRDefault="00A9663F" w:rsidP="0060610E">
      <w:pPr>
        <w:autoSpaceDE w:val="0"/>
        <w:autoSpaceDN w:val="0"/>
        <w:adjustRightInd w:val="0"/>
        <w:snapToGrid w:val="0"/>
        <w:ind w:leftChars="59" w:left="693" w:hangingChars="283" w:hanging="56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60610E" w:rsidRPr="00D548CD">
        <w:rPr>
          <w:rFonts w:ascii="Arial" w:hAnsi="Arial" w:cs="Arial"/>
          <w:sz w:val="20"/>
          <w:szCs w:val="20"/>
        </w:rPr>
        <w:t>8.</w:t>
      </w:r>
      <w:r w:rsidR="0060610E" w:rsidRPr="00D548CD">
        <w:rPr>
          <w:rFonts w:ascii="Arial" w:hAnsi="Arial" w:cs="Arial"/>
          <w:sz w:val="20"/>
          <w:szCs w:val="20"/>
        </w:rPr>
        <w:tab/>
        <w:t xml:space="preserve">Hosokawa K, MacArthur BD, Matsumoto-Ikushima Y, Toyama H, </w:t>
      </w:r>
      <w:proofErr w:type="spellStart"/>
      <w:r w:rsidR="0060610E" w:rsidRPr="00D548CD">
        <w:rPr>
          <w:rFonts w:ascii="Arial" w:hAnsi="Arial" w:cs="Arial"/>
          <w:sz w:val="20"/>
          <w:szCs w:val="20"/>
        </w:rPr>
        <w:t>Masuhiro</w:t>
      </w:r>
      <w:proofErr w:type="spellEnd"/>
      <w:r w:rsidR="0060610E" w:rsidRPr="00D548CD">
        <w:rPr>
          <w:rFonts w:ascii="Arial" w:hAnsi="Arial" w:cs="Arial"/>
          <w:sz w:val="20"/>
          <w:szCs w:val="20"/>
        </w:rPr>
        <w:t xml:space="preserve"> Y, </w:t>
      </w:r>
      <w:proofErr w:type="spellStart"/>
      <w:r w:rsidR="0060610E" w:rsidRPr="00D548CD">
        <w:rPr>
          <w:rFonts w:ascii="Arial" w:hAnsi="Arial" w:cs="Arial"/>
          <w:sz w:val="20"/>
          <w:szCs w:val="20"/>
        </w:rPr>
        <w:t>Hanazawa</w:t>
      </w:r>
      <w:proofErr w:type="spellEnd"/>
      <w:r w:rsidR="0060610E" w:rsidRPr="00D548CD">
        <w:rPr>
          <w:rFonts w:ascii="Arial" w:hAnsi="Arial" w:cs="Arial"/>
          <w:sz w:val="20"/>
          <w:szCs w:val="20"/>
        </w:rPr>
        <w:t xml:space="preserve"> S,</w:t>
      </w:r>
      <w:r w:rsidR="0060610E" w:rsidRPr="00D548CD">
        <w:rPr>
          <w:rFonts w:ascii="Arial" w:eastAsia="Microsoft YaHei" w:hAnsi="Arial" w:cs="Arial"/>
          <w:sz w:val="20"/>
          <w:szCs w:val="20"/>
        </w:rPr>
        <w:t xml:space="preserve">　</w:t>
      </w:r>
      <w:r w:rsidR="0060610E" w:rsidRPr="00D548CD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Suda T</w:t>
      </w:r>
      <w:r w:rsidR="0060610E" w:rsidRPr="00D548CD">
        <w:rPr>
          <w:rFonts w:ascii="Arial" w:hAnsi="Arial" w:cs="Arial"/>
          <w:sz w:val="20"/>
          <w:szCs w:val="20"/>
        </w:rPr>
        <w:t>, Arai F</w:t>
      </w:r>
      <w:r>
        <w:rPr>
          <w:rFonts w:ascii="Arial" w:hAnsi="Arial" w:cs="Arial"/>
          <w:sz w:val="20"/>
          <w:szCs w:val="20"/>
        </w:rPr>
        <w:t>*</w:t>
      </w:r>
      <w:r w:rsidR="0060610E" w:rsidRPr="00D548CD">
        <w:rPr>
          <w:rFonts w:ascii="Arial" w:hAnsi="Arial" w:cs="Arial"/>
          <w:sz w:val="20"/>
          <w:szCs w:val="20"/>
        </w:rPr>
        <w:t xml:space="preserve">: The telomere binding protein Pot1 maintains </w:t>
      </w:r>
      <w:proofErr w:type="spellStart"/>
      <w:r w:rsidR="0060610E" w:rsidRPr="00D548CD">
        <w:rPr>
          <w:rFonts w:ascii="Arial" w:hAnsi="Arial" w:cs="Arial"/>
          <w:sz w:val="20"/>
          <w:szCs w:val="20"/>
        </w:rPr>
        <w:t>haematopoietic</w:t>
      </w:r>
      <w:proofErr w:type="spellEnd"/>
      <w:r w:rsidR="0060610E" w:rsidRPr="00D548CD">
        <w:rPr>
          <w:rFonts w:ascii="Arial" w:hAnsi="Arial" w:cs="Arial"/>
          <w:sz w:val="20"/>
          <w:szCs w:val="20"/>
        </w:rPr>
        <w:t xml:space="preserve"> stem cell activity with age. </w:t>
      </w:r>
      <w:r w:rsidR="0060610E" w:rsidRPr="00D548CD">
        <w:rPr>
          <w:rFonts w:ascii="Arial" w:hAnsi="Arial" w:cs="Arial"/>
          <w:b/>
          <w:bCs/>
          <w:i/>
          <w:iCs/>
          <w:sz w:val="20"/>
          <w:szCs w:val="20"/>
        </w:rPr>
        <w:t xml:space="preserve">Nat </w:t>
      </w:r>
      <w:proofErr w:type="spellStart"/>
      <w:r w:rsidR="0060610E" w:rsidRPr="00D548CD">
        <w:rPr>
          <w:rFonts w:ascii="Arial" w:hAnsi="Arial" w:cs="Arial"/>
          <w:b/>
          <w:bCs/>
          <w:i/>
          <w:iCs/>
          <w:sz w:val="20"/>
          <w:szCs w:val="20"/>
        </w:rPr>
        <w:t>Commun</w:t>
      </w:r>
      <w:proofErr w:type="spellEnd"/>
      <w:r w:rsidR="0060610E" w:rsidRPr="00D548CD">
        <w:rPr>
          <w:rFonts w:ascii="Arial" w:hAnsi="Arial" w:cs="Arial"/>
          <w:sz w:val="20"/>
          <w:szCs w:val="20"/>
        </w:rPr>
        <w:t xml:space="preserve">. 2017 Oct 6;8(1):804. </w:t>
      </w:r>
      <w:proofErr w:type="spellStart"/>
      <w:r w:rsidR="0060610E" w:rsidRPr="00D548CD">
        <w:rPr>
          <w:rFonts w:ascii="Arial" w:hAnsi="Arial" w:cs="Arial"/>
          <w:sz w:val="20"/>
          <w:szCs w:val="20"/>
        </w:rPr>
        <w:t>doi</w:t>
      </w:r>
      <w:proofErr w:type="spellEnd"/>
      <w:r w:rsidR="0060610E" w:rsidRPr="00D548CD">
        <w:rPr>
          <w:rFonts w:ascii="Arial" w:hAnsi="Arial" w:cs="Arial"/>
          <w:sz w:val="20"/>
          <w:szCs w:val="20"/>
        </w:rPr>
        <w:t>: 10.1038/s41467-017-00935-4.</w:t>
      </w:r>
      <w:r w:rsidR="0060610E" w:rsidRPr="00D548CD">
        <w:rPr>
          <w:rStyle w:val="docsum-pmid"/>
          <w:sz w:val="20"/>
          <w:szCs w:val="20"/>
          <w:shd w:val="clear" w:color="auto" w:fill="FFFFFF"/>
        </w:rPr>
        <w:t xml:space="preserve"> </w:t>
      </w:r>
      <w:r w:rsidR="0060610E" w:rsidRPr="00D548CD">
        <w:rPr>
          <w:rFonts w:ascii="Arial" w:eastAsia="DengXian" w:hAnsi="Arial" w:cs="Arial"/>
          <w:b/>
          <w:sz w:val="20"/>
          <w:szCs w:val="20"/>
        </w:rPr>
        <w:t>[IF=17.694]</w:t>
      </w:r>
    </w:p>
    <w:p w14:paraId="03D77C5F" w14:textId="77777777" w:rsidR="0060610E" w:rsidRPr="00D548CD" w:rsidRDefault="0060610E" w:rsidP="0060610E">
      <w:pPr>
        <w:autoSpaceDE w:val="0"/>
        <w:autoSpaceDN w:val="0"/>
        <w:adjustRightInd w:val="0"/>
        <w:snapToGrid w:val="0"/>
        <w:ind w:leftChars="59" w:left="693" w:hangingChars="283" w:hanging="569"/>
        <w:rPr>
          <w:rFonts w:ascii="Arial" w:hAnsi="Arial" w:cs="Arial"/>
          <w:sz w:val="20"/>
          <w:szCs w:val="20"/>
        </w:rPr>
      </w:pPr>
    </w:p>
    <w:p w14:paraId="7CCAF218" w14:textId="064069D1" w:rsidR="0060610E" w:rsidRPr="00D548CD" w:rsidRDefault="00A9663F" w:rsidP="0060610E">
      <w:pPr>
        <w:shd w:val="clear" w:color="auto" w:fill="FFFFFF"/>
        <w:autoSpaceDE w:val="0"/>
        <w:autoSpaceDN w:val="0"/>
        <w:adjustRightInd w:val="0"/>
        <w:snapToGrid w:val="0"/>
        <w:ind w:leftChars="59" w:left="693" w:hangingChars="283" w:hanging="56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60610E" w:rsidRPr="00D548CD">
        <w:rPr>
          <w:rFonts w:ascii="Arial" w:hAnsi="Arial" w:cs="Arial"/>
          <w:sz w:val="20"/>
          <w:szCs w:val="20"/>
        </w:rPr>
        <w:t>9.</w:t>
      </w:r>
      <w:r w:rsidR="0060610E" w:rsidRPr="00D548CD">
        <w:rPr>
          <w:rFonts w:ascii="Arial" w:hAnsi="Arial" w:cs="Arial"/>
          <w:sz w:val="20"/>
          <w:szCs w:val="20"/>
        </w:rPr>
        <w:tab/>
        <w:t xml:space="preserve">Umemoto T, </w:t>
      </w:r>
      <w:proofErr w:type="spellStart"/>
      <w:r w:rsidR="0060610E" w:rsidRPr="00D548CD">
        <w:rPr>
          <w:rFonts w:ascii="Arial" w:hAnsi="Arial" w:cs="Arial"/>
          <w:sz w:val="20"/>
          <w:szCs w:val="20"/>
        </w:rPr>
        <w:t>Matsuzaki</w:t>
      </w:r>
      <w:proofErr w:type="spellEnd"/>
      <w:r w:rsidR="0060610E" w:rsidRPr="00D548CD">
        <w:rPr>
          <w:rFonts w:ascii="Arial" w:hAnsi="Arial" w:cs="Arial"/>
          <w:sz w:val="20"/>
          <w:szCs w:val="20"/>
        </w:rPr>
        <w:t xml:space="preserve"> Y, </w:t>
      </w:r>
      <w:proofErr w:type="spellStart"/>
      <w:r w:rsidR="0060610E" w:rsidRPr="00D548CD">
        <w:rPr>
          <w:rFonts w:ascii="Arial" w:hAnsi="Arial" w:cs="Arial"/>
          <w:sz w:val="20"/>
          <w:szCs w:val="20"/>
        </w:rPr>
        <w:t>Shiratsuchi</w:t>
      </w:r>
      <w:proofErr w:type="spellEnd"/>
      <w:r w:rsidR="0060610E" w:rsidRPr="00D548CD">
        <w:rPr>
          <w:rFonts w:ascii="Arial" w:hAnsi="Arial" w:cs="Arial"/>
          <w:sz w:val="20"/>
          <w:szCs w:val="20"/>
        </w:rPr>
        <w:t xml:space="preserve"> Y, Hashimoto M, Yoshimoto T, Nakamura-Ishizu A, Petrich B, Yamato M, </w:t>
      </w:r>
      <w:r w:rsidR="0060610E" w:rsidRPr="00D548CD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Suda T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*</w:t>
      </w:r>
      <w:r w:rsidR="0060610E" w:rsidRPr="00D548CD">
        <w:rPr>
          <w:rFonts w:ascii="Arial" w:hAnsi="Arial" w:cs="Arial"/>
          <w:sz w:val="20"/>
          <w:szCs w:val="20"/>
        </w:rPr>
        <w:t xml:space="preserve">: Integrin αvβ3 enhances the suppressive effect of interferon-γ on hematopoietic stem cells. </w:t>
      </w:r>
      <w:r w:rsidR="0060610E" w:rsidRPr="00D548CD">
        <w:rPr>
          <w:rFonts w:ascii="Arial" w:hAnsi="Arial" w:cs="Arial"/>
          <w:b/>
          <w:bCs/>
          <w:i/>
          <w:iCs/>
          <w:sz w:val="20"/>
          <w:szCs w:val="20"/>
        </w:rPr>
        <w:t>EMBO J</w:t>
      </w:r>
      <w:r w:rsidR="0060610E" w:rsidRPr="00D548CD">
        <w:rPr>
          <w:rFonts w:ascii="Arial" w:hAnsi="Arial" w:cs="Arial"/>
          <w:sz w:val="20"/>
          <w:szCs w:val="20"/>
        </w:rPr>
        <w:t xml:space="preserve">. 2017 Aug 15;36(16):2390-2403. </w:t>
      </w:r>
      <w:proofErr w:type="spellStart"/>
      <w:r w:rsidR="0060610E" w:rsidRPr="00D548CD">
        <w:rPr>
          <w:rFonts w:ascii="Arial" w:hAnsi="Arial" w:cs="Arial"/>
          <w:sz w:val="20"/>
          <w:szCs w:val="20"/>
        </w:rPr>
        <w:t>doi</w:t>
      </w:r>
      <w:proofErr w:type="spellEnd"/>
      <w:r w:rsidR="0060610E" w:rsidRPr="00D548CD">
        <w:rPr>
          <w:rFonts w:ascii="Arial" w:hAnsi="Arial" w:cs="Arial"/>
          <w:sz w:val="20"/>
          <w:szCs w:val="20"/>
        </w:rPr>
        <w:t xml:space="preserve">: 10.15252/embj.201796771. </w:t>
      </w:r>
      <w:proofErr w:type="spellStart"/>
      <w:r w:rsidR="0060610E" w:rsidRPr="00D548CD">
        <w:rPr>
          <w:rFonts w:ascii="Arial" w:hAnsi="Arial" w:cs="Arial"/>
          <w:sz w:val="20"/>
          <w:szCs w:val="20"/>
        </w:rPr>
        <w:t>Epub</w:t>
      </w:r>
      <w:proofErr w:type="spellEnd"/>
      <w:r w:rsidR="0060610E" w:rsidRPr="00D548CD">
        <w:rPr>
          <w:rFonts w:ascii="Arial" w:hAnsi="Arial" w:cs="Arial"/>
          <w:sz w:val="20"/>
          <w:szCs w:val="20"/>
        </w:rPr>
        <w:t xml:space="preserve"> 2017 Jul 3. </w:t>
      </w:r>
      <w:r w:rsidR="0060610E" w:rsidRPr="00D548CD">
        <w:rPr>
          <w:rFonts w:ascii="Arial" w:eastAsia="DengXian" w:hAnsi="Arial" w:cs="Arial"/>
          <w:b/>
          <w:sz w:val="20"/>
          <w:szCs w:val="20"/>
        </w:rPr>
        <w:t>[IF =</w:t>
      </w:r>
      <w:r w:rsidR="0060610E" w:rsidRPr="00D548CD">
        <w:t xml:space="preserve"> </w:t>
      </w:r>
      <w:r w:rsidR="0060610E" w:rsidRPr="00D548CD">
        <w:rPr>
          <w:rFonts w:ascii="Arial" w:eastAsia="DengXian" w:hAnsi="Arial" w:cs="Arial"/>
          <w:b/>
          <w:sz w:val="20"/>
          <w:szCs w:val="20"/>
        </w:rPr>
        <w:t>13.783]</w:t>
      </w:r>
    </w:p>
    <w:p w14:paraId="10B67BA8" w14:textId="77777777" w:rsidR="0060610E" w:rsidRPr="00D548CD" w:rsidRDefault="0060610E" w:rsidP="0060610E">
      <w:pPr>
        <w:shd w:val="clear" w:color="auto" w:fill="FFFFFF"/>
        <w:autoSpaceDE w:val="0"/>
        <w:autoSpaceDN w:val="0"/>
        <w:adjustRightInd w:val="0"/>
        <w:snapToGrid w:val="0"/>
        <w:ind w:leftChars="59" w:left="693" w:hangingChars="283" w:hanging="569"/>
        <w:rPr>
          <w:rFonts w:ascii="Arial" w:hAnsi="Arial" w:cs="Arial"/>
          <w:sz w:val="20"/>
          <w:szCs w:val="20"/>
        </w:rPr>
      </w:pPr>
    </w:p>
    <w:p w14:paraId="552C9A52" w14:textId="619F9A90" w:rsidR="0060610E" w:rsidRPr="00D548CD" w:rsidRDefault="00A9663F" w:rsidP="00EA1CB0">
      <w:pPr>
        <w:shd w:val="clear" w:color="auto" w:fill="FFFFFF"/>
        <w:snapToGrid w:val="0"/>
        <w:ind w:left="603" w:hangingChars="300" w:hanging="6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 </w:t>
      </w:r>
      <w:r w:rsidR="0060610E" w:rsidRPr="00D548CD">
        <w:rPr>
          <w:rFonts w:ascii="Arial" w:hAnsi="Arial" w:cs="Arial"/>
          <w:sz w:val="20"/>
          <w:szCs w:val="20"/>
        </w:rPr>
        <w:t>.</w:t>
      </w:r>
      <w:r w:rsidR="0060610E" w:rsidRPr="00D548CD">
        <w:rPr>
          <w:rFonts w:ascii="Arial" w:hAnsi="Arial" w:cs="Arial"/>
          <w:sz w:val="20"/>
          <w:szCs w:val="20"/>
        </w:rPr>
        <w:tab/>
        <w:t>Ito K</w:t>
      </w:r>
      <w:r>
        <w:rPr>
          <w:rFonts w:ascii="Arial" w:hAnsi="Arial" w:cs="Arial"/>
          <w:sz w:val="20"/>
          <w:szCs w:val="20"/>
        </w:rPr>
        <w:t>*</w:t>
      </w:r>
      <w:r w:rsidR="0060610E" w:rsidRPr="00D548CD">
        <w:rPr>
          <w:rFonts w:ascii="Arial" w:hAnsi="Arial" w:cs="Arial"/>
          <w:sz w:val="20"/>
          <w:szCs w:val="20"/>
        </w:rPr>
        <w:t xml:space="preserve">, Turcotte R, Cui J, Zimmerman SE, Pinho S, Mizoguchi T, Arai F, Runnels JM, Alt C, </w:t>
      </w:r>
      <w:r>
        <w:rPr>
          <w:rFonts w:ascii="Arial" w:hAnsi="Arial" w:cs="Arial"/>
          <w:sz w:val="20"/>
          <w:szCs w:val="20"/>
        </w:rPr>
        <w:t xml:space="preserve"> </w:t>
      </w:r>
      <w:r w:rsidR="00EA1CB0">
        <w:rPr>
          <w:rFonts w:ascii="Arial" w:hAnsi="Arial" w:cs="Arial" w:hint="eastAsia"/>
          <w:sz w:val="20"/>
          <w:szCs w:val="20"/>
        </w:rPr>
        <w:t xml:space="preserve">　</w:t>
      </w:r>
      <w:proofErr w:type="spellStart"/>
      <w:r w:rsidR="0060610E" w:rsidRPr="00D548CD">
        <w:rPr>
          <w:rFonts w:ascii="Arial" w:hAnsi="Arial" w:cs="Arial"/>
          <w:sz w:val="20"/>
          <w:szCs w:val="20"/>
        </w:rPr>
        <w:t>Teruya</w:t>
      </w:r>
      <w:proofErr w:type="spellEnd"/>
      <w:r w:rsidR="0060610E" w:rsidRPr="00D548CD">
        <w:rPr>
          <w:rFonts w:ascii="Arial" w:hAnsi="Arial" w:cs="Arial"/>
          <w:sz w:val="20"/>
          <w:szCs w:val="20"/>
        </w:rPr>
        <w:t xml:space="preserve">-Feldstein J, Mar JC, Singh R, </w:t>
      </w:r>
      <w:r w:rsidR="0060610E" w:rsidRPr="00D548CD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Suda T</w:t>
      </w:r>
      <w:r w:rsidR="0060610E" w:rsidRPr="00D548CD">
        <w:rPr>
          <w:rFonts w:ascii="Arial" w:hAnsi="Arial" w:cs="Arial"/>
          <w:sz w:val="20"/>
          <w:szCs w:val="20"/>
        </w:rPr>
        <w:t xml:space="preserve">, Lin CP, </w:t>
      </w:r>
      <w:proofErr w:type="spellStart"/>
      <w:r w:rsidR="0060610E" w:rsidRPr="00D548CD">
        <w:rPr>
          <w:rFonts w:ascii="Arial" w:hAnsi="Arial" w:cs="Arial"/>
          <w:sz w:val="20"/>
          <w:szCs w:val="20"/>
        </w:rPr>
        <w:t>Frenette</w:t>
      </w:r>
      <w:proofErr w:type="spellEnd"/>
      <w:r w:rsidR="0060610E" w:rsidRPr="00D548CD">
        <w:rPr>
          <w:rFonts w:ascii="Arial" w:hAnsi="Arial" w:cs="Arial"/>
          <w:sz w:val="20"/>
          <w:szCs w:val="20"/>
        </w:rPr>
        <w:t xml:space="preserve"> PS, Ito K: Self-renewal of a purified </w:t>
      </w:r>
      <w:r>
        <w:rPr>
          <w:rFonts w:ascii="Arial" w:hAnsi="Arial" w:cs="Arial"/>
          <w:sz w:val="20"/>
          <w:szCs w:val="20"/>
        </w:rPr>
        <w:t xml:space="preserve">    </w:t>
      </w:r>
      <w:r w:rsidR="0060610E" w:rsidRPr="00D548CD">
        <w:rPr>
          <w:rFonts w:ascii="Arial" w:hAnsi="Arial" w:cs="Arial"/>
          <w:sz w:val="20"/>
          <w:szCs w:val="20"/>
        </w:rPr>
        <w:t>Tie2+ hematopoietic stem cell population relies on mitochondrial clearance</w:t>
      </w:r>
      <w:r w:rsidR="0060610E" w:rsidRPr="00D548CD">
        <w:rPr>
          <w:rFonts w:ascii="Arial" w:eastAsiaTheme="majorEastAsia" w:hAnsi="Arial" w:cs="Arial"/>
          <w:sz w:val="20"/>
          <w:szCs w:val="20"/>
        </w:rPr>
        <w:t xml:space="preserve">. </w:t>
      </w:r>
      <w:r w:rsidR="0060610E" w:rsidRPr="00D548CD">
        <w:rPr>
          <w:rFonts w:ascii="Arial" w:eastAsiaTheme="majorEastAsia" w:hAnsi="Arial" w:cs="Arial"/>
          <w:b/>
          <w:bCs/>
          <w:i/>
          <w:iCs/>
          <w:sz w:val="20"/>
          <w:szCs w:val="20"/>
        </w:rPr>
        <w:t>Science</w:t>
      </w:r>
      <w:r w:rsidR="0060610E" w:rsidRPr="00D548CD">
        <w:rPr>
          <w:rFonts w:ascii="Arial" w:eastAsiaTheme="majorEastAsia" w:hAnsi="Arial" w:cs="Arial"/>
          <w:sz w:val="20"/>
          <w:szCs w:val="20"/>
        </w:rPr>
        <w:t xml:space="preserve">. 2016 Dec 2;354(6316):1156-1160. </w:t>
      </w:r>
      <w:proofErr w:type="spellStart"/>
      <w:r w:rsidR="0060610E" w:rsidRPr="00D548CD">
        <w:rPr>
          <w:rFonts w:ascii="Arial" w:eastAsiaTheme="majorEastAsia" w:hAnsi="Arial" w:cs="Arial"/>
          <w:sz w:val="20"/>
          <w:szCs w:val="20"/>
        </w:rPr>
        <w:t>doi</w:t>
      </w:r>
      <w:proofErr w:type="spellEnd"/>
      <w:r w:rsidR="0060610E" w:rsidRPr="00D548CD">
        <w:rPr>
          <w:rFonts w:ascii="Arial" w:eastAsiaTheme="majorEastAsia" w:hAnsi="Arial" w:cs="Arial"/>
          <w:sz w:val="20"/>
          <w:szCs w:val="20"/>
        </w:rPr>
        <w:t xml:space="preserve">: 10.1126/science.aaf5530. </w:t>
      </w:r>
      <w:proofErr w:type="spellStart"/>
      <w:r w:rsidR="0060610E" w:rsidRPr="00D548CD">
        <w:rPr>
          <w:rFonts w:ascii="Arial" w:eastAsiaTheme="majorEastAsia" w:hAnsi="Arial" w:cs="Arial"/>
          <w:sz w:val="20"/>
          <w:szCs w:val="20"/>
        </w:rPr>
        <w:t>Epub</w:t>
      </w:r>
      <w:proofErr w:type="spellEnd"/>
      <w:r w:rsidR="0060610E" w:rsidRPr="00D548CD">
        <w:rPr>
          <w:rFonts w:ascii="Arial" w:eastAsiaTheme="majorEastAsia" w:hAnsi="Arial" w:cs="Arial"/>
          <w:sz w:val="20"/>
          <w:szCs w:val="20"/>
        </w:rPr>
        <w:t xml:space="preserve"> 2016 Oct 13. </w:t>
      </w:r>
      <w:r w:rsidR="0060610E" w:rsidRPr="00D548CD">
        <w:rPr>
          <w:rFonts w:ascii="Arial" w:eastAsia="DengXian" w:hAnsi="Arial" w:cs="Arial"/>
          <w:b/>
          <w:sz w:val="20"/>
          <w:szCs w:val="20"/>
        </w:rPr>
        <w:t>[IF =</w:t>
      </w:r>
      <w:r w:rsidR="0060610E" w:rsidRPr="00D548CD">
        <w:t xml:space="preserve"> </w:t>
      </w:r>
      <w:r w:rsidR="0060610E" w:rsidRPr="00D548CD">
        <w:rPr>
          <w:rFonts w:ascii="Arial" w:eastAsia="DengXian" w:hAnsi="Arial" w:cs="Arial"/>
          <w:b/>
          <w:sz w:val="20"/>
          <w:szCs w:val="20"/>
        </w:rPr>
        <w:t>63.832]</w:t>
      </w:r>
    </w:p>
    <w:p w14:paraId="2B292AFC" w14:textId="77777777" w:rsidR="0060610E" w:rsidRPr="00D548CD" w:rsidRDefault="0060610E" w:rsidP="0060610E">
      <w:pPr>
        <w:pStyle w:val="a3"/>
        <w:snapToGrid w:val="0"/>
        <w:ind w:leftChars="59" w:left="124"/>
        <w:rPr>
          <w:rFonts w:ascii="Arial" w:hAnsi="Arial" w:cs="Arial"/>
        </w:rPr>
      </w:pPr>
    </w:p>
    <w:p w14:paraId="6562CE4D" w14:textId="62385C41" w:rsidR="0060610E" w:rsidRPr="00D548CD" w:rsidRDefault="00A9663F" w:rsidP="0060610E">
      <w:pPr>
        <w:snapToGrid w:val="0"/>
        <w:ind w:leftChars="59" w:left="693" w:hangingChars="283" w:hanging="56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</w:t>
      </w:r>
      <w:r w:rsidR="0060610E" w:rsidRPr="00D548CD">
        <w:rPr>
          <w:rFonts w:ascii="Arial" w:hAnsi="Arial" w:cs="Arial"/>
          <w:sz w:val="20"/>
          <w:szCs w:val="20"/>
        </w:rPr>
        <w:t>.</w:t>
      </w:r>
      <w:r w:rsidR="0060610E" w:rsidRPr="00D548CD">
        <w:rPr>
          <w:rFonts w:ascii="Arial" w:hAnsi="Arial" w:cs="Arial"/>
          <w:sz w:val="20"/>
          <w:szCs w:val="20"/>
        </w:rPr>
        <w:tab/>
      </w:r>
      <w:proofErr w:type="spellStart"/>
      <w:r w:rsidR="0060610E" w:rsidRPr="00D548CD">
        <w:rPr>
          <w:rFonts w:ascii="Arial" w:hAnsi="Arial" w:cs="Arial"/>
          <w:sz w:val="20"/>
          <w:szCs w:val="20"/>
        </w:rPr>
        <w:t>Karigane</w:t>
      </w:r>
      <w:proofErr w:type="spellEnd"/>
      <w:r w:rsidR="0060610E" w:rsidRPr="00D548CD">
        <w:rPr>
          <w:rFonts w:ascii="Arial" w:hAnsi="Arial" w:cs="Arial"/>
          <w:sz w:val="20"/>
          <w:szCs w:val="20"/>
        </w:rPr>
        <w:t xml:space="preserve"> D, Kobayashi H, Morikawa T, </w:t>
      </w:r>
      <w:proofErr w:type="spellStart"/>
      <w:r w:rsidR="0060610E" w:rsidRPr="00D548CD">
        <w:rPr>
          <w:rFonts w:ascii="Arial" w:hAnsi="Arial" w:cs="Arial"/>
          <w:sz w:val="20"/>
          <w:szCs w:val="20"/>
        </w:rPr>
        <w:t>Ootomo</w:t>
      </w:r>
      <w:proofErr w:type="spellEnd"/>
      <w:r w:rsidR="0060610E" w:rsidRPr="00D548CD">
        <w:rPr>
          <w:rFonts w:ascii="Arial" w:hAnsi="Arial" w:cs="Arial"/>
          <w:sz w:val="20"/>
          <w:szCs w:val="20"/>
        </w:rPr>
        <w:t xml:space="preserve"> Y, Sakai M, </w:t>
      </w:r>
      <w:proofErr w:type="spellStart"/>
      <w:r w:rsidR="0060610E" w:rsidRPr="00D548CD">
        <w:rPr>
          <w:rFonts w:ascii="Arial" w:hAnsi="Arial" w:cs="Arial"/>
          <w:sz w:val="20"/>
          <w:szCs w:val="20"/>
        </w:rPr>
        <w:t>Nagamatsu</w:t>
      </w:r>
      <w:proofErr w:type="spellEnd"/>
      <w:r w:rsidR="0060610E" w:rsidRPr="00D548CD">
        <w:rPr>
          <w:rFonts w:ascii="Arial" w:hAnsi="Arial" w:cs="Arial"/>
          <w:sz w:val="20"/>
          <w:szCs w:val="20"/>
        </w:rPr>
        <w:t xml:space="preserve"> G, Kubota Y, </w:t>
      </w:r>
      <w:proofErr w:type="spellStart"/>
      <w:r w:rsidR="0060610E" w:rsidRPr="00D548CD">
        <w:rPr>
          <w:rFonts w:ascii="Arial" w:hAnsi="Arial" w:cs="Arial"/>
          <w:sz w:val="20"/>
          <w:szCs w:val="20"/>
        </w:rPr>
        <w:t>Goda</w:t>
      </w:r>
      <w:proofErr w:type="spellEnd"/>
      <w:r w:rsidR="0060610E" w:rsidRPr="00D548CD">
        <w:rPr>
          <w:rFonts w:ascii="Arial" w:hAnsi="Arial" w:cs="Arial"/>
          <w:sz w:val="20"/>
          <w:szCs w:val="20"/>
        </w:rPr>
        <w:t xml:space="preserve"> N, Matsumoto M, Nishimura EK, Soga T, Otsu K, Suematsu M, Okamoto S, </w:t>
      </w:r>
      <w:r w:rsidR="0060610E" w:rsidRPr="00D548CD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Suda T</w:t>
      </w:r>
      <w:r w:rsidR="0060610E" w:rsidRPr="00D548CD">
        <w:rPr>
          <w:rFonts w:ascii="Arial" w:hAnsi="Arial" w:cs="Arial"/>
          <w:sz w:val="20"/>
          <w:szCs w:val="20"/>
        </w:rPr>
        <w:t xml:space="preserve">, </w:t>
      </w:r>
      <w:r w:rsidR="0060610E" w:rsidRPr="00D548CD">
        <w:rPr>
          <w:rFonts w:ascii="Arial" w:hAnsi="Arial" w:cs="Arial"/>
          <w:bCs/>
          <w:sz w:val="20"/>
          <w:szCs w:val="20"/>
        </w:rPr>
        <w:t>Takubo K</w:t>
      </w:r>
      <w:r>
        <w:rPr>
          <w:rFonts w:ascii="Arial" w:hAnsi="Arial" w:cs="Arial"/>
          <w:bCs/>
          <w:sz w:val="20"/>
          <w:szCs w:val="20"/>
        </w:rPr>
        <w:t>*</w:t>
      </w:r>
      <w:r w:rsidR="0060610E" w:rsidRPr="00D548CD">
        <w:rPr>
          <w:rFonts w:ascii="Arial" w:hAnsi="Arial" w:cs="Arial"/>
          <w:bCs/>
          <w:sz w:val="20"/>
          <w:szCs w:val="20"/>
        </w:rPr>
        <w:t>: p38α Activates Purine Metabolism to Initiate Hematopoietic Stem/Progenitor Cell Cycling in Response to Stress.</w:t>
      </w:r>
      <w:r w:rsidR="0060610E" w:rsidRPr="00D548CD">
        <w:rPr>
          <w:sz w:val="20"/>
          <w:szCs w:val="20"/>
        </w:rPr>
        <w:t xml:space="preserve"> </w:t>
      </w:r>
      <w:r w:rsidR="0060610E" w:rsidRPr="00D548CD">
        <w:rPr>
          <w:rFonts w:ascii="Arial" w:hAnsi="Arial" w:cs="Arial"/>
          <w:b/>
          <w:i/>
          <w:iCs/>
          <w:sz w:val="20"/>
          <w:szCs w:val="20"/>
        </w:rPr>
        <w:t>Cell Stem Cell</w:t>
      </w:r>
      <w:r w:rsidR="0060610E" w:rsidRPr="00D548CD">
        <w:rPr>
          <w:rFonts w:ascii="Arial" w:hAnsi="Arial" w:cs="Arial"/>
          <w:bCs/>
          <w:sz w:val="20"/>
          <w:szCs w:val="20"/>
        </w:rPr>
        <w:t xml:space="preserve">. 2016 Aug 4;19(2):192-204. </w:t>
      </w:r>
      <w:proofErr w:type="spellStart"/>
      <w:r w:rsidR="0060610E" w:rsidRPr="00D548CD">
        <w:rPr>
          <w:rFonts w:ascii="Arial" w:hAnsi="Arial" w:cs="Arial"/>
          <w:bCs/>
          <w:sz w:val="20"/>
          <w:szCs w:val="20"/>
        </w:rPr>
        <w:t>doi</w:t>
      </w:r>
      <w:proofErr w:type="spellEnd"/>
      <w:r w:rsidR="0060610E" w:rsidRPr="00D548CD">
        <w:rPr>
          <w:rFonts w:ascii="Arial" w:hAnsi="Arial" w:cs="Arial"/>
          <w:bCs/>
          <w:sz w:val="20"/>
          <w:szCs w:val="20"/>
        </w:rPr>
        <w:t xml:space="preserve">: 10.1016/j.stem.2016.05.013. </w:t>
      </w:r>
      <w:proofErr w:type="spellStart"/>
      <w:r w:rsidR="0060610E" w:rsidRPr="00D548CD">
        <w:rPr>
          <w:rFonts w:ascii="Arial" w:hAnsi="Arial" w:cs="Arial"/>
          <w:bCs/>
          <w:sz w:val="20"/>
          <w:szCs w:val="20"/>
        </w:rPr>
        <w:t>Epub</w:t>
      </w:r>
      <w:proofErr w:type="spellEnd"/>
      <w:r w:rsidR="0060610E" w:rsidRPr="00D548CD">
        <w:rPr>
          <w:rFonts w:ascii="Arial" w:hAnsi="Arial" w:cs="Arial"/>
          <w:bCs/>
          <w:sz w:val="20"/>
          <w:szCs w:val="20"/>
        </w:rPr>
        <w:t xml:space="preserve"> 2016 Jun 23.</w:t>
      </w:r>
      <w:r w:rsidR="0060610E" w:rsidRPr="00D548CD">
        <w:rPr>
          <w:rStyle w:val="docsum-pmid"/>
          <w:sz w:val="20"/>
          <w:szCs w:val="20"/>
          <w:shd w:val="clear" w:color="auto" w:fill="FFFFFF"/>
        </w:rPr>
        <w:t xml:space="preserve"> </w:t>
      </w:r>
      <w:r w:rsidR="0060610E" w:rsidRPr="00D548CD">
        <w:rPr>
          <w:rFonts w:ascii="Arial" w:eastAsia="DengXian" w:hAnsi="Arial" w:cs="Arial"/>
          <w:b/>
          <w:sz w:val="20"/>
          <w:szCs w:val="20"/>
        </w:rPr>
        <w:t>[IF =</w:t>
      </w:r>
      <w:r w:rsidR="0060610E" w:rsidRPr="00D548CD">
        <w:t xml:space="preserve"> </w:t>
      </w:r>
      <w:r w:rsidR="0060610E" w:rsidRPr="00D548CD">
        <w:rPr>
          <w:rFonts w:ascii="Arial" w:eastAsia="DengXian" w:hAnsi="Arial" w:cs="Arial"/>
          <w:b/>
          <w:sz w:val="20"/>
          <w:szCs w:val="20"/>
        </w:rPr>
        <w:t>25.269]</w:t>
      </w:r>
    </w:p>
    <w:p w14:paraId="1A914820" w14:textId="77777777" w:rsidR="0060610E" w:rsidRPr="00D548CD" w:rsidRDefault="0060610E" w:rsidP="0060610E">
      <w:pPr>
        <w:pStyle w:val="a3"/>
        <w:widowControl/>
        <w:shd w:val="clear" w:color="auto" w:fill="FFFFFF"/>
        <w:autoSpaceDE w:val="0"/>
        <w:autoSpaceDN w:val="0"/>
        <w:adjustRightInd w:val="0"/>
        <w:snapToGrid w:val="0"/>
        <w:ind w:leftChars="59" w:left="124"/>
        <w:rPr>
          <w:rFonts w:ascii="Arial" w:hAnsi="Arial" w:cs="Arial"/>
        </w:rPr>
      </w:pPr>
    </w:p>
    <w:p w14:paraId="2C8DB364" w14:textId="5510B55B" w:rsidR="0060610E" w:rsidRPr="00D548CD" w:rsidRDefault="00A9663F" w:rsidP="00A9663F">
      <w:pPr>
        <w:snapToGrid w:val="0"/>
        <w:ind w:leftChars="59" w:left="693" w:hangingChars="283" w:hanging="56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</w:t>
      </w:r>
      <w:r w:rsidR="0060610E" w:rsidRPr="00D548CD">
        <w:rPr>
          <w:rFonts w:ascii="Arial" w:hAnsi="Arial" w:cs="Arial"/>
          <w:sz w:val="20"/>
          <w:szCs w:val="20"/>
        </w:rPr>
        <w:t>.</w:t>
      </w:r>
      <w:r w:rsidR="0060610E" w:rsidRPr="00D548CD">
        <w:rPr>
          <w:rFonts w:ascii="Arial" w:hAnsi="Arial" w:cs="Arial"/>
          <w:sz w:val="20"/>
          <w:szCs w:val="20"/>
        </w:rPr>
        <w:tab/>
        <w:t xml:space="preserve">Nakamura-Ishizu A, Takubo K, Kobayashi H, Suzuki-Inoue K, </w:t>
      </w:r>
      <w:r w:rsidR="0060610E" w:rsidRPr="00D548CD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Suda T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*</w:t>
      </w:r>
      <w:r w:rsidR="0060610E" w:rsidRPr="00D548CD">
        <w:rPr>
          <w:rFonts w:ascii="Arial" w:hAnsi="Arial" w:cs="Arial"/>
          <w:sz w:val="20"/>
          <w:szCs w:val="20"/>
        </w:rPr>
        <w:t xml:space="preserve">: CLEC-2 in megakaryocytes is critical for maintenance of hematopoietic stem cells in the bone marrow. </w:t>
      </w:r>
      <w:r w:rsidR="0060610E" w:rsidRPr="00D548CD">
        <w:rPr>
          <w:rFonts w:ascii="Arial" w:hAnsi="Arial" w:cs="Arial"/>
          <w:b/>
          <w:bCs/>
          <w:i/>
          <w:iCs/>
          <w:sz w:val="20"/>
          <w:szCs w:val="20"/>
        </w:rPr>
        <w:t>J Exp Med</w:t>
      </w:r>
      <w:r w:rsidR="0060610E" w:rsidRPr="00D548CD">
        <w:rPr>
          <w:rFonts w:ascii="Arial" w:hAnsi="Arial" w:cs="Arial"/>
          <w:sz w:val="20"/>
          <w:szCs w:val="20"/>
        </w:rPr>
        <w:t xml:space="preserve">. 2015 Nov 16;212(12):2133-46. </w:t>
      </w:r>
      <w:proofErr w:type="spellStart"/>
      <w:r w:rsidR="0060610E" w:rsidRPr="00D548CD">
        <w:rPr>
          <w:rFonts w:ascii="Arial" w:hAnsi="Arial" w:cs="Arial"/>
          <w:sz w:val="20"/>
          <w:szCs w:val="20"/>
        </w:rPr>
        <w:t>doi</w:t>
      </w:r>
      <w:proofErr w:type="spellEnd"/>
      <w:r w:rsidR="0060610E" w:rsidRPr="00D548CD">
        <w:rPr>
          <w:rFonts w:ascii="Arial" w:hAnsi="Arial" w:cs="Arial"/>
          <w:sz w:val="20"/>
          <w:szCs w:val="20"/>
        </w:rPr>
        <w:t xml:space="preserve">: 10.1084/jem.20150057. </w:t>
      </w:r>
      <w:proofErr w:type="spellStart"/>
      <w:r w:rsidR="0060610E" w:rsidRPr="00D548CD">
        <w:rPr>
          <w:rFonts w:ascii="Arial" w:hAnsi="Arial" w:cs="Arial"/>
          <w:sz w:val="20"/>
          <w:szCs w:val="20"/>
        </w:rPr>
        <w:t>Epub</w:t>
      </w:r>
      <w:proofErr w:type="spellEnd"/>
      <w:r w:rsidR="0060610E" w:rsidRPr="00D548CD">
        <w:rPr>
          <w:rFonts w:ascii="Arial" w:hAnsi="Arial" w:cs="Arial"/>
          <w:sz w:val="20"/>
          <w:szCs w:val="20"/>
        </w:rPr>
        <w:t xml:space="preserve"> 2015 Nov 9. </w:t>
      </w:r>
      <w:r w:rsidR="0060610E" w:rsidRPr="00D548CD">
        <w:rPr>
          <w:rFonts w:ascii="Arial" w:eastAsia="DengXian" w:hAnsi="Arial" w:cs="Arial"/>
          <w:b/>
          <w:sz w:val="20"/>
          <w:szCs w:val="20"/>
        </w:rPr>
        <w:t>[IF=17.579]</w:t>
      </w:r>
    </w:p>
    <w:p w14:paraId="5327E0FD" w14:textId="77777777" w:rsidR="0060610E" w:rsidRPr="00D548CD" w:rsidRDefault="0060610E" w:rsidP="0060610E">
      <w:pPr>
        <w:shd w:val="clear" w:color="auto" w:fill="FFFFFF"/>
        <w:snapToGrid w:val="0"/>
        <w:ind w:leftChars="59" w:left="693" w:hangingChars="283" w:hanging="569"/>
        <w:rPr>
          <w:rFonts w:ascii="Arial" w:hAnsi="Arial" w:cs="Arial"/>
          <w:sz w:val="20"/>
          <w:szCs w:val="20"/>
        </w:rPr>
      </w:pPr>
    </w:p>
    <w:p w14:paraId="3BEF25B3" w14:textId="5E54E41F" w:rsidR="0060610E" w:rsidRPr="00D548CD" w:rsidRDefault="00A9663F" w:rsidP="0060610E">
      <w:pPr>
        <w:shd w:val="clear" w:color="auto" w:fill="FFFFFF"/>
        <w:snapToGrid w:val="0"/>
        <w:ind w:leftChars="59" w:left="693" w:hangingChars="283" w:hanging="569"/>
        <w:rPr>
          <w:rFonts w:ascii="Arial" w:hAnsi="Arial" w:cs="Arial"/>
          <w:sz w:val="20"/>
          <w:szCs w:val="20"/>
        </w:rPr>
      </w:pPr>
      <w:r>
        <w:rPr>
          <w:rFonts w:ascii="Arial" w:eastAsia="ＭＳ Ｐゴシック" w:hAnsi="Arial" w:cs="Arial"/>
          <w:sz w:val="20"/>
          <w:szCs w:val="20"/>
        </w:rPr>
        <w:t>23</w:t>
      </w:r>
      <w:r w:rsidR="0060610E" w:rsidRPr="00D548CD">
        <w:rPr>
          <w:rFonts w:ascii="Arial" w:eastAsia="ＭＳ Ｐゴシック" w:hAnsi="Arial" w:cs="Arial"/>
          <w:sz w:val="20"/>
          <w:szCs w:val="20"/>
        </w:rPr>
        <w:t>.</w:t>
      </w:r>
      <w:r w:rsidR="0060610E" w:rsidRPr="00D548CD">
        <w:rPr>
          <w:rFonts w:ascii="Arial" w:eastAsia="ＭＳ Ｐゴシック" w:hAnsi="Arial" w:cs="Arial"/>
          <w:sz w:val="20"/>
          <w:szCs w:val="20"/>
        </w:rPr>
        <w:tab/>
        <w:t xml:space="preserve">Yamashita M, Nitta E, </w:t>
      </w:r>
      <w:r w:rsidR="0060610E" w:rsidRPr="00D548CD">
        <w:rPr>
          <w:rFonts w:ascii="Arial" w:eastAsia="ＭＳ Ｐゴシック" w:hAnsi="Arial" w:cs="Arial"/>
          <w:b/>
          <w:bCs/>
          <w:color w:val="000000" w:themeColor="text1"/>
          <w:sz w:val="20"/>
          <w:szCs w:val="20"/>
          <w:u w:val="single"/>
        </w:rPr>
        <w:t>Suda T</w:t>
      </w:r>
      <w:r w:rsidR="0060610E" w:rsidRPr="00D548CD">
        <w:rPr>
          <w:rFonts w:ascii="Arial" w:eastAsia="ＭＳ Ｐゴシック" w:hAnsi="Arial" w:cs="Arial"/>
          <w:color w:val="000000" w:themeColor="text1"/>
          <w:sz w:val="20"/>
          <w:szCs w:val="20"/>
        </w:rPr>
        <w:t>:</w:t>
      </w:r>
      <w:r w:rsidR="0060610E" w:rsidRPr="00D548CD">
        <w:rPr>
          <w:color w:val="000000" w:themeColor="text1"/>
          <w:sz w:val="20"/>
          <w:szCs w:val="20"/>
        </w:rPr>
        <w:t xml:space="preserve"> </w:t>
      </w:r>
      <w:r w:rsidR="0060610E" w:rsidRPr="00D548CD">
        <w:rPr>
          <w:rFonts w:ascii="Arial" w:eastAsia="ＭＳ Ｐゴシック" w:hAnsi="Arial" w:cs="Arial"/>
          <w:color w:val="000000" w:themeColor="text1"/>
          <w:sz w:val="20"/>
          <w:szCs w:val="20"/>
        </w:rPr>
        <w:t xml:space="preserve">Aspp1 Preserves Hematopoietic Stem Cell Pool Integrity and Prevents Malignant Transformation. </w:t>
      </w:r>
      <w:r w:rsidR="0060610E" w:rsidRPr="00D548CD">
        <w:rPr>
          <w:rFonts w:ascii="Arial" w:eastAsia="ＭＳ Ｐゴシック" w:hAnsi="Arial" w:cs="Arial"/>
          <w:b/>
          <w:bCs/>
          <w:i/>
          <w:iCs/>
          <w:color w:val="000000" w:themeColor="text1"/>
          <w:sz w:val="20"/>
          <w:szCs w:val="20"/>
        </w:rPr>
        <w:t>Cell Stem Cell</w:t>
      </w:r>
      <w:r w:rsidR="0060610E" w:rsidRPr="00D548CD">
        <w:rPr>
          <w:rFonts w:ascii="Arial" w:eastAsia="ＭＳ Ｐゴシック" w:hAnsi="Arial" w:cs="Arial"/>
          <w:color w:val="000000" w:themeColor="text1"/>
          <w:sz w:val="20"/>
          <w:szCs w:val="20"/>
        </w:rPr>
        <w:t xml:space="preserve">. 2015 Jul 2;17(1):23-34. </w:t>
      </w:r>
      <w:proofErr w:type="spellStart"/>
      <w:r w:rsidR="0060610E" w:rsidRPr="00D548CD">
        <w:rPr>
          <w:rFonts w:ascii="Arial" w:eastAsia="ＭＳ Ｐゴシック" w:hAnsi="Arial" w:cs="Arial"/>
          <w:color w:val="000000" w:themeColor="text1"/>
          <w:sz w:val="20"/>
          <w:szCs w:val="20"/>
        </w:rPr>
        <w:t>doi</w:t>
      </w:r>
      <w:proofErr w:type="spellEnd"/>
      <w:r w:rsidR="0060610E" w:rsidRPr="00D548CD">
        <w:rPr>
          <w:rFonts w:ascii="Arial" w:eastAsia="ＭＳ Ｐゴシック" w:hAnsi="Arial" w:cs="Arial"/>
          <w:color w:val="000000" w:themeColor="text1"/>
          <w:sz w:val="20"/>
          <w:szCs w:val="20"/>
        </w:rPr>
        <w:t xml:space="preserve">: 10.1016/j.stem.2015.05.013. </w:t>
      </w:r>
      <w:proofErr w:type="spellStart"/>
      <w:r w:rsidR="0060610E" w:rsidRPr="00D548CD">
        <w:rPr>
          <w:rFonts w:ascii="Arial" w:eastAsia="ＭＳ Ｐゴシック" w:hAnsi="Arial" w:cs="Arial"/>
          <w:color w:val="000000" w:themeColor="text1"/>
          <w:sz w:val="20"/>
          <w:szCs w:val="20"/>
        </w:rPr>
        <w:t>Epub</w:t>
      </w:r>
      <w:proofErr w:type="spellEnd"/>
      <w:r w:rsidR="0060610E" w:rsidRPr="00D548CD">
        <w:rPr>
          <w:rFonts w:ascii="Arial" w:eastAsia="ＭＳ Ｐゴシック" w:hAnsi="Arial" w:cs="Arial"/>
          <w:color w:val="000000" w:themeColor="text1"/>
          <w:sz w:val="20"/>
          <w:szCs w:val="20"/>
        </w:rPr>
        <w:t xml:space="preserve"> 2015 Jun 25. </w:t>
      </w:r>
      <w:r w:rsidR="0060610E" w:rsidRPr="00D548CD">
        <w:rPr>
          <w:rFonts w:ascii="Arial" w:eastAsia="DengXian" w:hAnsi="Arial" w:cs="Arial"/>
          <w:b/>
          <w:sz w:val="20"/>
          <w:szCs w:val="20"/>
        </w:rPr>
        <w:t>[IF =</w:t>
      </w:r>
      <w:r w:rsidR="0060610E" w:rsidRPr="00D548CD">
        <w:t xml:space="preserve"> </w:t>
      </w:r>
      <w:r w:rsidR="0060610E" w:rsidRPr="00D548CD">
        <w:rPr>
          <w:rFonts w:ascii="Arial" w:eastAsia="DengXian" w:hAnsi="Arial" w:cs="Arial"/>
          <w:b/>
          <w:sz w:val="20"/>
          <w:szCs w:val="20"/>
        </w:rPr>
        <w:t>25.269]</w:t>
      </w:r>
    </w:p>
    <w:p w14:paraId="60860B0F" w14:textId="77777777" w:rsidR="0060610E" w:rsidRPr="00D548CD" w:rsidRDefault="0060610E" w:rsidP="0060610E">
      <w:pPr>
        <w:pStyle w:val="a3"/>
        <w:shd w:val="clear" w:color="auto" w:fill="FFFFFF"/>
        <w:snapToGrid w:val="0"/>
        <w:ind w:leftChars="59" w:left="124"/>
        <w:rPr>
          <w:rFonts w:ascii="Arial" w:hAnsi="Arial" w:cs="Arial"/>
        </w:rPr>
      </w:pPr>
    </w:p>
    <w:p w14:paraId="4A489E0B" w14:textId="4CDCEE39" w:rsidR="0060610E" w:rsidRPr="00D548CD" w:rsidRDefault="00A9663F" w:rsidP="00A9663F">
      <w:pPr>
        <w:shd w:val="clear" w:color="auto" w:fill="FFFFFF"/>
        <w:snapToGrid w:val="0"/>
        <w:ind w:leftChars="59" w:left="693" w:hangingChars="283" w:hanging="569"/>
        <w:rPr>
          <w:rFonts w:ascii="Arial" w:hAnsi="Arial" w:cs="Arial"/>
          <w:sz w:val="20"/>
          <w:szCs w:val="20"/>
        </w:rPr>
      </w:pPr>
      <w:r>
        <w:rPr>
          <w:rFonts w:ascii="Arial" w:eastAsia="ＭＳ Ｐゴシック" w:hAnsi="Arial" w:cs="Arial"/>
          <w:sz w:val="20"/>
          <w:szCs w:val="20"/>
        </w:rPr>
        <w:t>24</w:t>
      </w:r>
      <w:r w:rsidR="0060610E" w:rsidRPr="00D548CD">
        <w:rPr>
          <w:rFonts w:ascii="Arial" w:eastAsia="ＭＳ Ｐゴシック" w:hAnsi="Arial" w:cs="Arial"/>
          <w:sz w:val="20"/>
          <w:szCs w:val="20"/>
        </w:rPr>
        <w:t>.</w:t>
      </w:r>
      <w:r w:rsidR="0060610E" w:rsidRPr="00D548CD">
        <w:rPr>
          <w:rFonts w:ascii="Arial" w:eastAsia="ＭＳ Ｐゴシック" w:hAnsi="Arial" w:cs="Arial"/>
          <w:sz w:val="20"/>
          <w:szCs w:val="20"/>
        </w:rPr>
        <w:tab/>
        <w:t xml:space="preserve">Kobayashi H, Kobayashi CI, Nakamura-Ishizu A, </w:t>
      </w:r>
      <w:proofErr w:type="spellStart"/>
      <w:r w:rsidR="0060610E" w:rsidRPr="00D548CD">
        <w:rPr>
          <w:rFonts w:ascii="Arial" w:eastAsia="ＭＳ Ｐゴシック" w:hAnsi="Arial" w:cs="Arial"/>
          <w:sz w:val="20"/>
          <w:szCs w:val="20"/>
        </w:rPr>
        <w:t>Karigane</w:t>
      </w:r>
      <w:proofErr w:type="spellEnd"/>
      <w:r w:rsidR="0060610E" w:rsidRPr="00D548CD">
        <w:rPr>
          <w:rFonts w:ascii="Arial" w:eastAsia="ＭＳ Ｐゴシック" w:hAnsi="Arial" w:cs="Arial"/>
          <w:sz w:val="20"/>
          <w:szCs w:val="20"/>
        </w:rPr>
        <w:t xml:space="preserve"> D, </w:t>
      </w:r>
      <w:proofErr w:type="spellStart"/>
      <w:r w:rsidR="0060610E" w:rsidRPr="00D548CD">
        <w:rPr>
          <w:rFonts w:ascii="Arial" w:eastAsia="ＭＳ Ｐゴシック" w:hAnsi="Arial" w:cs="Arial"/>
          <w:sz w:val="20"/>
          <w:szCs w:val="20"/>
        </w:rPr>
        <w:t>Haeno</w:t>
      </w:r>
      <w:proofErr w:type="spellEnd"/>
      <w:r w:rsidR="0060610E" w:rsidRPr="00D548CD">
        <w:rPr>
          <w:rFonts w:ascii="Arial" w:eastAsia="ＭＳ Ｐゴシック" w:hAnsi="Arial" w:cs="Arial"/>
          <w:sz w:val="20"/>
          <w:szCs w:val="20"/>
        </w:rPr>
        <w:t xml:space="preserve"> H, Yamamoto KN, Sato T, </w:t>
      </w:r>
      <w:proofErr w:type="spellStart"/>
      <w:r w:rsidR="0060610E" w:rsidRPr="00D548CD">
        <w:rPr>
          <w:rFonts w:ascii="Arial" w:eastAsia="ＭＳ Ｐゴシック" w:hAnsi="Arial" w:cs="Arial"/>
          <w:sz w:val="20"/>
          <w:szCs w:val="20"/>
        </w:rPr>
        <w:t>Ohteki</w:t>
      </w:r>
      <w:proofErr w:type="spellEnd"/>
      <w:r w:rsidR="0060610E" w:rsidRPr="00D548CD">
        <w:rPr>
          <w:rFonts w:ascii="Arial" w:eastAsia="ＭＳ Ｐゴシック" w:hAnsi="Arial" w:cs="Arial"/>
          <w:sz w:val="20"/>
          <w:szCs w:val="20"/>
        </w:rPr>
        <w:t xml:space="preserve"> T, Hayakawa Y, Barber GN, </w:t>
      </w:r>
      <w:proofErr w:type="spellStart"/>
      <w:r w:rsidR="0060610E" w:rsidRPr="00D548CD">
        <w:rPr>
          <w:rFonts w:ascii="Arial" w:eastAsia="ＭＳ Ｐゴシック" w:hAnsi="Arial" w:cs="Arial"/>
          <w:sz w:val="20"/>
          <w:szCs w:val="20"/>
        </w:rPr>
        <w:t>Kurokawa</w:t>
      </w:r>
      <w:proofErr w:type="spellEnd"/>
      <w:r w:rsidR="0060610E" w:rsidRPr="00D548CD">
        <w:rPr>
          <w:rFonts w:ascii="Arial" w:eastAsia="ＭＳ Ｐゴシック" w:hAnsi="Arial" w:cs="Arial"/>
          <w:sz w:val="20"/>
          <w:szCs w:val="20"/>
        </w:rPr>
        <w:t xml:space="preserve"> M, </w:t>
      </w:r>
      <w:r w:rsidR="0060610E" w:rsidRPr="00D548CD">
        <w:rPr>
          <w:rFonts w:ascii="Arial" w:eastAsia="ＭＳ Ｐゴシック" w:hAnsi="Arial" w:cs="Arial"/>
          <w:b/>
          <w:bCs/>
          <w:color w:val="000000" w:themeColor="text1"/>
          <w:sz w:val="20"/>
          <w:szCs w:val="20"/>
          <w:u w:val="single"/>
        </w:rPr>
        <w:t>Suda T</w:t>
      </w:r>
      <w:r w:rsidR="0060610E" w:rsidRPr="00D548CD">
        <w:rPr>
          <w:rFonts w:ascii="Arial" w:eastAsia="ＭＳ Ｐゴシック" w:hAnsi="Arial" w:cs="Arial"/>
          <w:sz w:val="20"/>
          <w:szCs w:val="20"/>
        </w:rPr>
        <w:t xml:space="preserve">, Takubo K: Bacterial c-di-GMP affects hematopoietic stem/progenitors and their niches through STING. </w:t>
      </w:r>
      <w:r w:rsidR="0060610E" w:rsidRPr="00D548CD">
        <w:rPr>
          <w:rFonts w:ascii="Arial" w:eastAsia="ＭＳ Ｐゴシック" w:hAnsi="Arial" w:cs="Arial"/>
          <w:b/>
          <w:bCs/>
          <w:i/>
          <w:iCs/>
          <w:sz w:val="20"/>
          <w:szCs w:val="20"/>
        </w:rPr>
        <w:t>Cell Rep</w:t>
      </w:r>
      <w:r w:rsidR="0060610E" w:rsidRPr="00D548CD">
        <w:rPr>
          <w:rFonts w:ascii="Arial" w:eastAsia="ＭＳ Ｐゴシック" w:hAnsi="Arial" w:cs="Arial"/>
          <w:sz w:val="20"/>
          <w:szCs w:val="20"/>
        </w:rPr>
        <w:t xml:space="preserve">. 2015 Apr 7;11(1):71-84. </w:t>
      </w:r>
      <w:proofErr w:type="spellStart"/>
      <w:r w:rsidR="0060610E" w:rsidRPr="00D548CD">
        <w:rPr>
          <w:rFonts w:ascii="Arial" w:eastAsia="ＭＳ Ｐゴシック" w:hAnsi="Arial" w:cs="Arial"/>
          <w:sz w:val="20"/>
          <w:szCs w:val="20"/>
        </w:rPr>
        <w:t>doi</w:t>
      </w:r>
      <w:proofErr w:type="spellEnd"/>
      <w:r w:rsidR="0060610E" w:rsidRPr="00D548CD">
        <w:rPr>
          <w:rFonts w:ascii="Arial" w:eastAsia="ＭＳ Ｐゴシック" w:hAnsi="Arial" w:cs="Arial"/>
          <w:sz w:val="20"/>
          <w:szCs w:val="20"/>
        </w:rPr>
        <w:t xml:space="preserve">: 10.1016/j.celrep.2015.02.066. </w:t>
      </w:r>
      <w:proofErr w:type="spellStart"/>
      <w:r w:rsidR="0060610E" w:rsidRPr="00D548CD">
        <w:rPr>
          <w:rFonts w:ascii="Arial" w:eastAsia="ＭＳ Ｐゴシック" w:hAnsi="Arial" w:cs="Arial"/>
          <w:sz w:val="20"/>
          <w:szCs w:val="20"/>
        </w:rPr>
        <w:t>Epub</w:t>
      </w:r>
      <w:proofErr w:type="spellEnd"/>
      <w:r w:rsidR="0060610E" w:rsidRPr="00D548CD">
        <w:rPr>
          <w:rFonts w:ascii="Arial" w:eastAsia="ＭＳ Ｐゴシック" w:hAnsi="Arial" w:cs="Arial"/>
          <w:sz w:val="20"/>
          <w:szCs w:val="20"/>
        </w:rPr>
        <w:t xml:space="preserve"> 2015 Apr 2.</w:t>
      </w:r>
      <w:r w:rsidR="0060610E" w:rsidRPr="00D548CD">
        <w:rPr>
          <w:rStyle w:val="docsum-pmid"/>
          <w:sz w:val="20"/>
          <w:szCs w:val="20"/>
          <w:shd w:val="clear" w:color="auto" w:fill="FFFFFF"/>
        </w:rPr>
        <w:t xml:space="preserve"> </w:t>
      </w:r>
      <w:r w:rsidR="0060610E" w:rsidRPr="00D548CD">
        <w:rPr>
          <w:rFonts w:ascii="Arial" w:eastAsia="DengXian" w:hAnsi="Arial" w:cs="Arial"/>
          <w:b/>
          <w:sz w:val="20"/>
          <w:szCs w:val="20"/>
        </w:rPr>
        <w:t>[IF = 9.995]</w:t>
      </w:r>
    </w:p>
    <w:p w14:paraId="5EE3D952" w14:textId="77777777" w:rsidR="0060610E" w:rsidRPr="00D548CD" w:rsidRDefault="0060610E" w:rsidP="0060610E">
      <w:pPr>
        <w:pStyle w:val="a3"/>
        <w:shd w:val="clear" w:color="auto" w:fill="FFFFFF"/>
        <w:snapToGrid w:val="0"/>
        <w:ind w:leftChars="59" w:left="124"/>
        <w:rPr>
          <w:rFonts w:ascii="Arial" w:hAnsi="Arial" w:cs="Arial"/>
        </w:rPr>
      </w:pPr>
    </w:p>
    <w:p w14:paraId="66150A02" w14:textId="3775431A" w:rsidR="0060610E" w:rsidRPr="00D548CD" w:rsidRDefault="00A9663F" w:rsidP="0060610E">
      <w:pPr>
        <w:snapToGrid w:val="0"/>
        <w:ind w:leftChars="59" w:left="695" w:hangingChars="284" w:hanging="571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25</w:t>
      </w:r>
      <w:r w:rsidR="0060610E" w:rsidRPr="00D548CD">
        <w:rPr>
          <w:rFonts w:ascii="Arial" w:hAnsi="Arial" w:cs="Arial"/>
          <w:sz w:val="20"/>
          <w:szCs w:val="20"/>
        </w:rPr>
        <w:t>.</w:t>
      </w:r>
      <w:r w:rsidR="0060610E" w:rsidRPr="00D548CD">
        <w:rPr>
          <w:rFonts w:ascii="Arial" w:hAnsi="Arial" w:cs="Arial"/>
          <w:sz w:val="20"/>
          <w:szCs w:val="20"/>
        </w:rPr>
        <w:tab/>
        <w:t xml:space="preserve">Okabe K, Kobayashi S, Yamada T, Kurihara T, Tai-Nagara I, Miyamoto T, </w:t>
      </w:r>
      <w:proofErr w:type="spellStart"/>
      <w:r w:rsidR="0060610E" w:rsidRPr="00D548CD">
        <w:rPr>
          <w:rFonts w:ascii="Arial" w:hAnsi="Arial" w:cs="Arial"/>
          <w:sz w:val="20"/>
          <w:szCs w:val="20"/>
        </w:rPr>
        <w:t>Mukouyama</w:t>
      </w:r>
      <w:proofErr w:type="spellEnd"/>
      <w:r w:rsidR="0060610E" w:rsidRPr="00D548CD">
        <w:rPr>
          <w:rFonts w:ascii="Arial" w:hAnsi="Arial" w:cs="Arial"/>
          <w:sz w:val="20"/>
          <w:szCs w:val="20"/>
        </w:rPr>
        <w:t xml:space="preserve"> YS, Sato TN, </w:t>
      </w:r>
      <w:r w:rsidR="0060610E" w:rsidRPr="00D548CD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Suda T</w:t>
      </w:r>
      <w:r w:rsidR="0060610E" w:rsidRPr="00D548CD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0610E" w:rsidRPr="00D548CD">
        <w:rPr>
          <w:rFonts w:ascii="Arial" w:hAnsi="Arial" w:cs="Arial"/>
          <w:sz w:val="20"/>
          <w:szCs w:val="20"/>
        </w:rPr>
        <w:t>Ema</w:t>
      </w:r>
      <w:proofErr w:type="spellEnd"/>
      <w:r w:rsidR="0060610E" w:rsidRPr="00D548CD">
        <w:rPr>
          <w:rFonts w:ascii="Arial" w:hAnsi="Arial" w:cs="Arial"/>
          <w:sz w:val="20"/>
          <w:szCs w:val="20"/>
        </w:rPr>
        <w:t xml:space="preserve"> M, Kubota Y</w:t>
      </w:r>
      <w:r>
        <w:rPr>
          <w:rFonts w:ascii="Arial" w:hAnsi="Arial" w:cs="Arial"/>
          <w:sz w:val="20"/>
          <w:szCs w:val="20"/>
        </w:rPr>
        <w:t>*</w:t>
      </w:r>
      <w:r w:rsidR="0060610E" w:rsidRPr="00D548CD">
        <w:rPr>
          <w:rFonts w:ascii="Arial" w:hAnsi="Arial" w:cs="Arial"/>
          <w:sz w:val="20"/>
          <w:szCs w:val="20"/>
        </w:rPr>
        <w:t xml:space="preserve">: Neurons limit angiogenesis by titrating VEGF in retina. </w:t>
      </w:r>
      <w:r w:rsidR="0060610E" w:rsidRPr="00D548CD">
        <w:rPr>
          <w:rFonts w:ascii="Arial" w:hAnsi="Arial" w:cs="Arial"/>
          <w:b/>
          <w:bCs/>
          <w:i/>
          <w:iCs/>
          <w:sz w:val="20"/>
          <w:szCs w:val="20"/>
        </w:rPr>
        <w:t>Cell</w:t>
      </w:r>
      <w:r w:rsidR="0060610E" w:rsidRPr="00D548CD">
        <w:rPr>
          <w:rFonts w:ascii="Arial" w:hAnsi="Arial" w:cs="Arial"/>
          <w:sz w:val="20"/>
          <w:szCs w:val="20"/>
        </w:rPr>
        <w:t xml:space="preserve">. 2014 Oct 23;159(3):584-96. </w:t>
      </w:r>
      <w:proofErr w:type="spellStart"/>
      <w:r w:rsidR="0060610E" w:rsidRPr="00D548CD">
        <w:rPr>
          <w:rFonts w:ascii="Arial" w:hAnsi="Arial" w:cs="Arial"/>
          <w:sz w:val="20"/>
          <w:szCs w:val="20"/>
        </w:rPr>
        <w:t>doi</w:t>
      </w:r>
      <w:proofErr w:type="spellEnd"/>
      <w:r w:rsidR="0060610E" w:rsidRPr="00D548CD">
        <w:rPr>
          <w:rFonts w:ascii="Arial" w:hAnsi="Arial" w:cs="Arial"/>
          <w:sz w:val="20"/>
          <w:szCs w:val="20"/>
        </w:rPr>
        <w:t>: 10.1016/j.cell.2014.09.025.</w:t>
      </w:r>
      <w:r w:rsidR="0060610E" w:rsidRPr="00D548CD">
        <w:rPr>
          <w:rStyle w:val="docsum-pmid"/>
          <w:sz w:val="20"/>
          <w:szCs w:val="20"/>
          <w:shd w:val="clear" w:color="auto" w:fill="FFFFFF"/>
        </w:rPr>
        <w:t xml:space="preserve"> </w:t>
      </w:r>
      <w:r w:rsidR="0060610E" w:rsidRPr="00D548CD">
        <w:rPr>
          <w:rFonts w:ascii="Arial" w:eastAsia="DengXian" w:hAnsi="Arial" w:cs="Arial"/>
          <w:b/>
          <w:sz w:val="20"/>
          <w:szCs w:val="20"/>
        </w:rPr>
        <w:t>[IF =</w:t>
      </w:r>
      <w:r w:rsidR="0060610E" w:rsidRPr="00D548CD">
        <w:rPr>
          <w:rFonts w:ascii="Arial" w:hAnsi="Arial" w:cs="Arial"/>
          <w:sz w:val="20"/>
          <w:szCs w:val="20"/>
        </w:rPr>
        <w:t xml:space="preserve"> </w:t>
      </w:r>
      <w:r w:rsidR="0060610E" w:rsidRPr="00D548CD">
        <w:rPr>
          <w:rFonts w:ascii="Arial" w:eastAsia="DengXian" w:hAnsi="Arial" w:cs="Arial"/>
          <w:b/>
          <w:sz w:val="20"/>
          <w:szCs w:val="20"/>
        </w:rPr>
        <w:t>66.850]</w:t>
      </w:r>
    </w:p>
    <w:p w14:paraId="502DEC28" w14:textId="77777777" w:rsidR="0060610E" w:rsidRPr="00D548CD" w:rsidRDefault="0060610E" w:rsidP="0060610E">
      <w:pPr>
        <w:pStyle w:val="a3"/>
        <w:shd w:val="clear" w:color="auto" w:fill="FFFFFF"/>
        <w:snapToGrid w:val="0"/>
        <w:ind w:leftChars="59" w:left="124"/>
        <w:rPr>
          <w:rFonts w:ascii="Arial" w:hAnsi="Arial" w:cs="Arial"/>
        </w:rPr>
      </w:pPr>
    </w:p>
    <w:p w14:paraId="0CC996EC" w14:textId="12AC3739" w:rsidR="0060610E" w:rsidRPr="00D548CD" w:rsidRDefault="00A9663F" w:rsidP="0060610E">
      <w:pPr>
        <w:snapToGrid w:val="0"/>
        <w:ind w:leftChars="59" w:left="693" w:hangingChars="283" w:hanging="569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26</w:t>
      </w:r>
      <w:r w:rsidR="0060610E" w:rsidRPr="00D548CD">
        <w:rPr>
          <w:rFonts w:ascii="Arial" w:hAnsi="Arial" w:cs="Arial"/>
          <w:sz w:val="20"/>
          <w:szCs w:val="20"/>
        </w:rPr>
        <w:t>.</w:t>
      </w:r>
      <w:r w:rsidR="0060610E" w:rsidRPr="00D548CD">
        <w:rPr>
          <w:rFonts w:ascii="Arial" w:hAnsi="Arial" w:cs="Arial"/>
          <w:sz w:val="20"/>
          <w:szCs w:val="20"/>
        </w:rPr>
        <w:tab/>
        <w:t xml:space="preserve">Kobayashi I, Kobayashi-Sun J, Kim AD, </w:t>
      </w:r>
      <w:proofErr w:type="spellStart"/>
      <w:r w:rsidR="0060610E" w:rsidRPr="00D548CD">
        <w:rPr>
          <w:rFonts w:ascii="Arial" w:hAnsi="Arial" w:cs="Arial"/>
          <w:sz w:val="20"/>
          <w:szCs w:val="20"/>
        </w:rPr>
        <w:t>Pouget</w:t>
      </w:r>
      <w:proofErr w:type="spellEnd"/>
      <w:r w:rsidR="0060610E" w:rsidRPr="00D548CD">
        <w:rPr>
          <w:rFonts w:ascii="Arial" w:hAnsi="Arial" w:cs="Arial"/>
          <w:sz w:val="20"/>
          <w:szCs w:val="20"/>
        </w:rPr>
        <w:t xml:space="preserve"> C, Fujita N, </w:t>
      </w:r>
      <w:r w:rsidR="0060610E" w:rsidRPr="00D548CD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Suda T</w:t>
      </w:r>
      <w:r w:rsidR="0060610E" w:rsidRPr="00D548CD">
        <w:rPr>
          <w:rFonts w:ascii="Arial" w:hAnsi="Arial" w:cs="Arial"/>
          <w:sz w:val="20"/>
          <w:szCs w:val="20"/>
        </w:rPr>
        <w:t>, Traver D</w:t>
      </w:r>
      <w:r>
        <w:rPr>
          <w:rFonts w:ascii="Arial" w:hAnsi="Arial" w:cs="Arial"/>
          <w:sz w:val="20"/>
          <w:szCs w:val="20"/>
        </w:rPr>
        <w:t>*</w:t>
      </w:r>
      <w:r w:rsidR="0060610E" w:rsidRPr="00D548CD">
        <w:rPr>
          <w:rFonts w:ascii="Arial" w:hAnsi="Arial" w:cs="Arial"/>
          <w:sz w:val="20"/>
          <w:szCs w:val="20"/>
        </w:rPr>
        <w:t xml:space="preserve">: Jam1a-Jam2a interactions regulate </w:t>
      </w:r>
      <w:proofErr w:type="spellStart"/>
      <w:r w:rsidR="0060610E" w:rsidRPr="00D548CD">
        <w:rPr>
          <w:rFonts w:ascii="Arial" w:hAnsi="Arial" w:cs="Arial"/>
          <w:sz w:val="20"/>
          <w:szCs w:val="20"/>
        </w:rPr>
        <w:t>haematopoietic</w:t>
      </w:r>
      <w:proofErr w:type="spellEnd"/>
      <w:r w:rsidR="0060610E" w:rsidRPr="00D548CD">
        <w:rPr>
          <w:rFonts w:ascii="Arial" w:hAnsi="Arial" w:cs="Arial"/>
          <w:sz w:val="20"/>
          <w:szCs w:val="20"/>
        </w:rPr>
        <w:t xml:space="preserve"> stem cell fate through Notch </w:t>
      </w:r>
      <w:proofErr w:type="spellStart"/>
      <w:r w:rsidR="0060610E" w:rsidRPr="00D548CD">
        <w:rPr>
          <w:rFonts w:ascii="Arial" w:hAnsi="Arial" w:cs="Arial"/>
          <w:sz w:val="20"/>
          <w:szCs w:val="20"/>
        </w:rPr>
        <w:t>signalling</w:t>
      </w:r>
      <w:proofErr w:type="spellEnd"/>
      <w:r w:rsidR="0060610E" w:rsidRPr="00D548CD">
        <w:rPr>
          <w:rFonts w:ascii="Arial" w:hAnsi="Arial" w:cs="Arial"/>
          <w:sz w:val="20"/>
          <w:szCs w:val="20"/>
        </w:rPr>
        <w:t xml:space="preserve">. </w:t>
      </w:r>
      <w:r w:rsidR="0060610E" w:rsidRPr="00D548CD">
        <w:rPr>
          <w:rFonts w:ascii="Arial" w:hAnsi="Arial" w:cs="Arial"/>
          <w:b/>
          <w:bCs/>
          <w:i/>
          <w:iCs/>
          <w:sz w:val="20"/>
          <w:szCs w:val="20"/>
        </w:rPr>
        <w:t>Nature</w:t>
      </w:r>
      <w:r w:rsidR="0060610E" w:rsidRPr="00D548CD">
        <w:rPr>
          <w:rFonts w:ascii="Arial" w:hAnsi="Arial" w:cs="Arial"/>
          <w:sz w:val="20"/>
          <w:szCs w:val="20"/>
        </w:rPr>
        <w:t xml:space="preserve">. 2014 Aug 21;512(7514):319-23. </w:t>
      </w:r>
      <w:proofErr w:type="spellStart"/>
      <w:r w:rsidR="0060610E" w:rsidRPr="00D548CD">
        <w:rPr>
          <w:rFonts w:ascii="Arial" w:hAnsi="Arial" w:cs="Arial"/>
          <w:sz w:val="20"/>
          <w:szCs w:val="20"/>
        </w:rPr>
        <w:t>doi</w:t>
      </w:r>
      <w:proofErr w:type="spellEnd"/>
      <w:r w:rsidR="0060610E" w:rsidRPr="00D548CD">
        <w:rPr>
          <w:rFonts w:ascii="Arial" w:hAnsi="Arial" w:cs="Arial"/>
          <w:sz w:val="20"/>
          <w:szCs w:val="20"/>
        </w:rPr>
        <w:t xml:space="preserve">: 10.1038/nature13623. </w:t>
      </w:r>
      <w:proofErr w:type="spellStart"/>
      <w:r w:rsidR="0060610E" w:rsidRPr="00D548CD">
        <w:rPr>
          <w:rFonts w:ascii="Arial" w:hAnsi="Arial" w:cs="Arial"/>
          <w:sz w:val="20"/>
          <w:szCs w:val="20"/>
        </w:rPr>
        <w:t>Epub</w:t>
      </w:r>
      <w:proofErr w:type="spellEnd"/>
      <w:r w:rsidR="0060610E" w:rsidRPr="00D548CD">
        <w:rPr>
          <w:rFonts w:ascii="Arial" w:hAnsi="Arial" w:cs="Arial"/>
          <w:sz w:val="20"/>
          <w:szCs w:val="20"/>
        </w:rPr>
        <w:t xml:space="preserve"> 2014 Aug 13. </w:t>
      </w:r>
      <w:r w:rsidR="0060610E" w:rsidRPr="00D548CD">
        <w:rPr>
          <w:rFonts w:ascii="Arial" w:eastAsia="DengXian" w:hAnsi="Arial" w:cs="Arial"/>
          <w:b/>
          <w:sz w:val="20"/>
          <w:szCs w:val="20"/>
        </w:rPr>
        <w:t>[IF = 69.504]</w:t>
      </w:r>
    </w:p>
    <w:p w14:paraId="2CAF8DCA" w14:textId="77777777" w:rsidR="0060610E" w:rsidRPr="00D548CD" w:rsidRDefault="0060610E" w:rsidP="0060610E">
      <w:pPr>
        <w:pStyle w:val="a3"/>
        <w:snapToGrid w:val="0"/>
        <w:ind w:leftChars="59" w:left="124"/>
        <w:rPr>
          <w:rFonts w:ascii="Arial" w:hAnsi="Arial" w:cs="Arial"/>
          <w:shd w:val="clear" w:color="auto" w:fill="FFFFFF"/>
        </w:rPr>
      </w:pPr>
    </w:p>
    <w:p w14:paraId="65DF3EBF" w14:textId="73CF4132" w:rsidR="0060610E" w:rsidRPr="00D548CD" w:rsidRDefault="00A9663F" w:rsidP="0060610E">
      <w:pPr>
        <w:snapToGrid w:val="0"/>
        <w:ind w:leftChars="59" w:left="693" w:hangingChars="283" w:hanging="569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eastAsia="ＭＳ Ｐゴシック" w:hAnsi="Arial" w:cs="Arial"/>
          <w:sz w:val="20"/>
          <w:szCs w:val="20"/>
        </w:rPr>
        <w:t>27</w:t>
      </w:r>
      <w:r w:rsidR="0060610E" w:rsidRPr="00D548CD">
        <w:rPr>
          <w:rFonts w:ascii="Arial" w:eastAsia="ＭＳ Ｐゴシック" w:hAnsi="Arial" w:cs="Arial"/>
          <w:sz w:val="20"/>
          <w:szCs w:val="20"/>
        </w:rPr>
        <w:t>.</w:t>
      </w:r>
      <w:r w:rsidR="0060610E" w:rsidRPr="00D548CD">
        <w:rPr>
          <w:rFonts w:ascii="Arial" w:eastAsia="ＭＳ Ｐゴシック" w:hAnsi="Arial" w:cs="Arial"/>
          <w:sz w:val="20"/>
          <w:szCs w:val="20"/>
        </w:rPr>
        <w:tab/>
        <w:t xml:space="preserve">Kobayashi CI, Takubo K, Kobayashi H, Nakamura-Ishizu A, Honda H, Kataoka K, Kumano K, Akiyama H, </w:t>
      </w:r>
      <w:proofErr w:type="spellStart"/>
      <w:r w:rsidR="0060610E" w:rsidRPr="00D548CD">
        <w:rPr>
          <w:rFonts w:ascii="Arial" w:eastAsia="ＭＳ Ｐゴシック" w:hAnsi="Arial" w:cs="Arial"/>
          <w:sz w:val="20"/>
          <w:szCs w:val="20"/>
        </w:rPr>
        <w:t>Sudo</w:t>
      </w:r>
      <w:proofErr w:type="spellEnd"/>
      <w:r w:rsidR="0060610E" w:rsidRPr="00D548CD">
        <w:rPr>
          <w:rFonts w:ascii="Arial" w:eastAsia="ＭＳ Ｐゴシック" w:hAnsi="Arial" w:cs="Arial"/>
          <w:sz w:val="20"/>
          <w:szCs w:val="20"/>
        </w:rPr>
        <w:t xml:space="preserve"> T, </w:t>
      </w:r>
      <w:proofErr w:type="spellStart"/>
      <w:r w:rsidR="0060610E" w:rsidRPr="00D548CD">
        <w:rPr>
          <w:rFonts w:ascii="Arial" w:eastAsia="ＭＳ Ｐゴシック" w:hAnsi="Arial" w:cs="Arial"/>
          <w:sz w:val="20"/>
          <w:szCs w:val="20"/>
        </w:rPr>
        <w:t>Kurokawa</w:t>
      </w:r>
      <w:proofErr w:type="spellEnd"/>
      <w:r w:rsidR="0060610E" w:rsidRPr="00D548CD">
        <w:rPr>
          <w:rFonts w:ascii="Arial" w:eastAsia="ＭＳ Ｐゴシック" w:hAnsi="Arial" w:cs="Arial"/>
          <w:sz w:val="20"/>
          <w:szCs w:val="20"/>
        </w:rPr>
        <w:t xml:space="preserve"> M, </w:t>
      </w:r>
      <w:r w:rsidR="0060610E" w:rsidRPr="00D548CD">
        <w:rPr>
          <w:rFonts w:ascii="Arial" w:eastAsia="ＭＳ Ｐゴシック" w:hAnsi="Arial" w:cs="Arial"/>
          <w:b/>
          <w:bCs/>
          <w:color w:val="000000" w:themeColor="text1"/>
          <w:sz w:val="20"/>
          <w:szCs w:val="20"/>
          <w:u w:val="single"/>
        </w:rPr>
        <w:t>Suda T</w:t>
      </w:r>
      <w:r>
        <w:rPr>
          <w:rFonts w:ascii="Arial" w:eastAsia="ＭＳ Ｐゴシック" w:hAnsi="Arial" w:cs="Arial"/>
          <w:b/>
          <w:bCs/>
          <w:color w:val="000000" w:themeColor="text1"/>
          <w:sz w:val="20"/>
          <w:szCs w:val="20"/>
          <w:u w:val="single"/>
        </w:rPr>
        <w:t>*</w:t>
      </w:r>
      <w:r w:rsidR="0060610E" w:rsidRPr="00D548CD">
        <w:rPr>
          <w:rFonts w:ascii="Arial" w:eastAsia="ＭＳ Ｐゴシック" w:hAnsi="Arial" w:cs="Arial"/>
          <w:sz w:val="20"/>
          <w:szCs w:val="20"/>
        </w:rPr>
        <w:t xml:space="preserve">: The IL-2/CD25 axis maintains distinct subsets of chronic myeloid leukemia-initiating cells. </w:t>
      </w:r>
      <w:r w:rsidR="0060610E" w:rsidRPr="00D548CD">
        <w:rPr>
          <w:rFonts w:ascii="Arial" w:eastAsia="ＭＳ Ｐゴシック" w:hAnsi="Arial" w:cs="Arial"/>
          <w:b/>
          <w:bCs/>
          <w:i/>
          <w:iCs/>
          <w:sz w:val="20"/>
          <w:szCs w:val="20"/>
        </w:rPr>
        <w:t>Blood</w:t>
      </w:r>
      <w:r w:rsidR="0060610E" w:rsidRPr="00D548CD">
        <w:rPr>
          <w:rFonts w:ascii="Arial" w:eastAsia="ＭＳ Ｐゴシック" w:hAnsi="Arial" w:cs="Arial"/>
          <w:sz w:val="20"/>
          <w:szCs w:val="20"/>
        </w:rPr>
        <w:t xml:space="preserve">. 2014 Apr 17;123(16):2540-9. </w:t>
      </w:r>
      <w:proofErr w:type="spellStart"/>
      <w:r w:rsidR="0060610E" w:rsidRPr="00D548CD">
        <w:rPr>
          <w:rFonts w:ascii="Arial" w:eastAsia="ＭＳ Ｐゴシック" w:hAnsi="Arial" w:cs="Arial"/>
          <w:sz w:val="20"/>
          <w:szCs w:val="20"/>
        </w:rPr>
        <w:t>doi</w:t>
      </w:r>
      <w:proofErr w:type="spellEnd"/>
      <w:r w:rsidR="0060610E" w:rsidRPr="00D548CD">
        <w:rPr>
          <w:rFonts w:ascii="Arial" w:eastAsia="ＭＳ Ｐゴシック" w:hAnsi="Arial" w:cs="Arial"/>
          <w:sz w:val="20"/>
          <w:szCs w:val="20"/>
        </w:rPr>
        <w:t xml:space="preserve">: 10.1182/blood-2013-07-517847. </w:t>
      </w:r>
      <w:proofErr w:type="spellStart"/>
      <w:r w:rsidR="0060610E" w:rsidRPr="00D548CD">
        <w:rPr>
          <w:rFonts w:ascii="Arial" w:eastAsia="ＭＳ Ｐゴシック" w:hAnsi="Arial" w:cs="Arial"/>
          <w:sz w:val="20"/>
          <w:szCs w:val="20"/>
        </w:rPr>
        <w:t>Epub</w:t>
      </w:r>
      <w:proofErr w:type="spellEnd"/>
      <w:r w:rsidR="0060610E" w:rsidRPr="00D548CD">
        <w:rPr>
          <w:rFonts w:ascii="Arial" w:eastAsia="ＭＳ Ｐゴシック" w:hAnsi="Arial" w:cs="Arial"/>
          <w:sz w:val="20"/>
          <w:szCs w:val="20"/>
        </w:rPr>
        <w:t xml:space="preserve"> 2014 Feb 26. </w:t>
      </w:r>
      <w:r w:rsidR="0060610E" w:rsidRPr="00D548CD">
        <w:rPr>
          <w:rFonts w:ascii="Arial" w:eastAsia="DengXian" w:hAnsi="Arial" w:cs="Arial"/>
          <w:b/>
          <w:sz w:val="20"/>
          <w:szCs w:val="20"/>
        </w:rPr>
        <w:t>[IF =</w:t>
      </w:r>
      <w:r w:rsidR="0060610E" w:rsidRPr="00D548CD">
        <w:t xml:space="preserve"> </w:t>
      </w:r>
      <w:r w:rsidR="0060610E" w:rsidRPr="00D548CD">
        <w:rPr>
          <w:rFonts w:ascii="Arial" w:eastAsia="DengXian" w:hAnsi="Arial" w:cs="Arial"/>
          <w:b/>
          <w:sz w:val="20"/>
          <w:szCs w:val="20"/>
        </w:rPr>
        <w:t>25.669]</w:t>
      </w:r>
    </w:p>
    <w:p w14:paraId="4077005A" w14:textId="77777777" w:rsidR="0060610E" w:rsidRPr="00D548CD" w:rsidRDefault="0060610E" w:rsidP="0060610E">
      <w:pPr>
        <w:pStyle w:val="a3"/>
        <w:snapToGrid w:val="0"/>
        <w:ind w:leftChars="59" w:left="124"/>
        <w:rPr>
          <w:rFonts w:ascii="Arial" w:hAnsi="Arial" w:cs="Arial"/>
          <w:shd w:val="clear" w:color="auto" w:fill="FFFFFF"/>
        </w:rPr>
      </w:pPr>
    </w:p>
    <w:p w14:paraId="305543CE" w14:textId="710523E8" w:rsidR="0060610E" w:rsidRPr="00D548CD" w:rsidRDefault="00A9663F" w:rsidP="0060610E">
      <w:pPr>
        <w:snapToGrid w:val="0"/>
        <w:ind w:leftChars="59" w:left="693" w:hangingChars="283" w:hanging="569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28</w:t>
      </w:r>
      <w:r w:rsidR="0060610E" w:rsidRPr="00D548CD">
        <w:rPr>
          <w:rFonts w:ascii="Arial" w:hAnsi="Arial" w:cs="Arial"/>
          <w:sz w:val="20"/>
          <w:szCs w:val="20"/>
        </w:rPr>
        <w:t>.</w:t>
      </w:r>
      <w:r w:rsidR="0060610E" w:rsidRPr="00D548CD">
        <w:rPr>
          <w:rFonts w:ascii="Arial" w:hAnsi="Arial" w:cs="Arial"/>
          <w:sz w:val="20"/>
          <w:szCs w:val="20"/>
        </w:rPr>
        <w:tab/>
        <w:t xml:space="preserve">Tai-Nagara I, Matsuoka S, </w:t>
      </w:r>
      <w:proofErr w:type="spellStart"/>
      <w:r w:rsidR="0060610E" w:rsidRPr="00D548CD">
        <w:rPr>
          <w:rFonts w:ascii="Arial" w:hAnsi="Arial" w:cs="Arial"/>
          <w:sz w:val="20"/>
          <w:szCs w:val="20"/>
        </w:rPr>
        <w:t>Ariga</w:t>
      </w:r>
      <w:proofErr w:type="spellEnd"/>
      <w:r w:rsidR="0060610E" w:rsidRPr="00D548CD">
        <w:rPr>
          <w:rFonts w:ascii="Arial" w:hAnsi="Arial" w:cs="Arial"/>
          <w:sz w:val="20"/>
          <w:szCs w:val="20"/>
        </w:rPr>
        <w:t xml:space="preserve"> H, </w:t>
      </w:r>
      <w:r w:rsidR="0060610E" w:rsidRPr="00D548CD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Suda T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*</w:t>
      </w:r>
      <w:r w:rsidR="0060610E" w:rsidRPr="00D548CD">
        <w:rPr>
          <w:rFonts w:ascii="Arial" w:hAnsi="Arial" w:cs="Arial"/>
          <w:sz w:val="20"/>
          <w:szCs w:val="20"/>
        </w:rPr>
        <w:t xml:space="preserve">: Mortalin and DJ-1 coordinately regulate hematopoietic stem cell function through the control of oxidative stress. </w:t>
      </w:r>
      <w:r w:rsidR="0060610E" w:rsidRPr="00D548CD">
        <w:rPr>
          <w:rFonts w:ascii="Arial" w:hAnsi="Arial" w:cs="Arial"/>
          <w:b/>
          <w:bCs/>
          <w:i/>
          <w:iCs/>
          <w:sz w:val="20"/>
          <w:szCs w:val="20"/>
        </w:rPr>
        <w:t>Blood</w:t>
      </w:r>
      <w:r w:rsidR="0060610E" w:rsidRPr="00D548CD">
        <w:rPr>
          <w:rFonts w:ascii="Arial" w:hAnsi="Arial" w:cs="Arial"/>
          <w:sz w:val="20"/>
          <w:szCs w:val="20"/>
        </w:rPr>
        <w:t xml:space="preserve">. 2014 Jan 2;123(1):41-50. </w:t>
      </w:r>
      <w:proofErr w:type="spellStart"/>
      <w:r w:rsidR="0060610E" w:rsidRPr="00D548CD">
        <w:rPr>
          <w:rFonts w:ascii="Arial" w:hAnsi="Arial" w:cs="Arial"/>
          <w:sz w:val="20"/>
          <w:szCs w:val="20"/>
        </w:rPr>
        <w:t>doi</w:t>
      </w:r>
      <w:proofErr w:type="spellEnd"/>
      <w:r w:rsidR="0060610E" w:rsidRPr="00D548CD">
        <w:rPr>
          <w:rFonts w:ascii="Arial" w:hAnsi="Arial" w:cs="Arial"/>
          <w:sz w:val="20"/>
          <w:szCs w:val="20"/>
        </w:rPr>
        <w:t xml:space="preserve">: 10.1182/blood-2013-06-508333. </w:t>
      </w:r>
      <w:proofErr w:type="spellStart"/>
      <w:r w:rsidR="0060610E" w:rsidRPr="00D548CD">
        <w:rPr>
          <w:rFonts w:ascii="Arial" w:hAnsi="Arial" w:cs="Arial"/>
          <w:sz w:val="20"/>
          <w:szCs w:val="20"/>
        </w:rPr>
        <w:t>Epub</w:t>
      </w:r>
      <w:proofErr w:type="spellEnd"/>
      <w:r w:rsidR="0060610E" w:rsidRPr="00D548CD">
        <w:rPr>
          <w:rFonts w:ascii="Arial" w:hAnsi="Arial" w:cs="Arial"/>
          <w:sz w:val="20"/>
          <w:szCs w:val="20"/>
        </w:rPr>
        <w:t xml:space="preserve"> 2013 Nov 15.</w:t>
      </w:r>
      <w:r w:rsidR="0060610E" w:rsidRPr="00D548CD">
        <w:rPr>
          <w:rStyle w:val="docsum-pmid"/>
          <w:sz w:val="20"/>
          <w:szCs w:val="20"/>
          <w:shd w:val="clear" w:color="auto" w:fill="FFFFFF"/>
        </w:rPr>
        <w:t xml:space="preserve"> </w:t>
      </w:r>
      <w:r w:rsidR="0060610E" w:rsidRPr="00D548CD">
        <w:rPr>
          <w:rFonts w:ascii="Arial" w:eastAsia="DengXian" w:hAnsi="Arial" w:cs="Arial"/>
          <w:b/>
          <w:sz w:val="20"/>
          <w:szCs w:val="20"/>
        </w:rPr>
        <w:t>[IF =</w:t>
      </w:r>
      <w:r w:rsidR="0060610E" w:rsidRPr="00D548CD">
        <w:t xml:space="preserve"> </w:t>
      </w:r>
      <w:r w:rsidR="0060610E" w:rsidRPr="00D548CD">
        <w:rPr>
          <w:rFonts w:ascii="Arial" w:eastAsia="DengXian" w:hAnsi="Arial" w:cs="Arial"/>
          <w:b/>
          <w:sz w:val="20"/>
          <w:szCs w:val="20"/>
        </w:rPr>
        <w:t>25.669]</w:t>
      </w:r>
    </w:p>
    <w:p w14:paraId="5216F7C6" w14:textId="77777777" w:rsidR="0060610E" w:rsidRPr="00D548CD" w:rsidRDefault="0060610E" w:rsidP="0060610E">
      <w:pPr>
        <w:pStyle w:val="a3"/>
        <w:snapToGrid w:val="0"/>
        <w:ind w:leftChars="59" w:left="124"/>
        <w:rPr>
          <w:rFonts w:ascii="Arial" w:hAnsi="Arial" w:cs="Arial"/>
          <w:shd w:val="clear" w:color="auto" w:fill="FFFFFF"/>
        </w:rPr>
      </w:pPr>
    </w:p>
    <w:p w14:paraId="562C3AC6" w14:textId="2B3E5220" w:rsidR="0060610E" w:rsidRPr="00A9663F" w:rsidRDefault="00A9663F" w:rsidP="00A9663F">
      <w:pPr>
        <w:snapToGrid w:val="0"/>
        <w:ind w:leftChars="59" w:left="695" w:hangingChars="284" w:hanging="571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29.</w:t>
      </w:r>
      <w:r w:rsidR="0060610E" w:rsidRPr="00D548CD">
        <w:rPr>
          <w:rFonts w:ascii="Arial" w:hAnsi="Arial" w:cs="Arial"/>
          <w:color w:val="000000" w:themeColor="text1"/>
          <w:sz w:val="20"/>
          <w:szCs w:val="20"/>
        </w:rPr>
        <w:t>.</w:t>
      </w:r>
      <w:r w:rsidR="0060610E" w:rsidRPr="00D548CD">
        <w:rPr>
          <w:rFonts w:ascii="Arial" w:hAnsi="Arial" w:cs="Arial"/>
          <w:color w:val="000000" w:themeColor="text1"/>
          <w:sz w:val="20"/>
          <w:szCs w:val="20"/>
        </w:rPr>
        <w:tab/>
      </w:r>
      <w:r w:rsidR="0060610E" w:rsidRPr="00D548CD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Suda T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*</w:t>
      </w:r>
      <w:r w:rsidR="0060610E" w:rsidRPr="00D548CD">
        <w:rPr>
          <w:rFonts w:ascii="Arial" w:hAnsi="Arial" w:cs="Arial"/>
          <w:sz w:val="20"/>
          <w:szCs w:val="20"/>
        </w:rPr>
        <w:t xml:space="preserve">, Takubo K, </w:t>
      </w:r>
      <w:proofErr w:type="spellStart"/>
      <w:r w:rsidR="0060610E" w:rsidRPr="00D548CD">
        <w:rPr>
          <w:rFonts w:ascii="Arial" w:hAnsi="Arial" w:cs="Arial"/>
          <w:sz w:val="20"/>
          <w:szCs w:val="20"/>
        </w:rPr>
        <w:t>Semenza</w:t>
      </w:r>
      <w:proofErr w:type="spellEnd"/>
      <w:r w:rsidR="0060610E" w:rsidRPr="00D548CD">
        <w:rPr>
          <w:rFonts w:ascii="Arial" w:hAnsi="Arial" w:cs="Arial"/>
          <w:sz w:val="20"/>
          <w:szCs w:val="20"/>
        </w:rPr>
        <w:t xml:space="preserve"> GL: Metabolic regulation of hematopoietic stem cells in the hypoxic niche. </w:t>
      </w:r>
      <w:r w:rsidR="0060610E" w:rsidRPr="00D548CD">
        <w:rPr>
          <w:rFonts w:ascii="Arial" w:hAnsi="Arial" w:cs="Arial"/>
          <w:b/>
          <w:bCs/>
          <w:i/>
          <w:iCs/>
          <w:sz w:val="20"/>
          <w:szCs w:val="20"/>
        </w:rPr>
        <w:t>Cell Stem Cell</w:t>
      </w:r>
      <w:r w:rsidR="0060610E" w:rsidRPr="00D548CD">
        <w:rPr>
          <w:rFonts w:ascii="Arial" w:hAnsi="Arial" w:cs="Arial"/>
          <w:sz w:val="20"/>
          <w:szCs w:val="20"/>
        </w:rPr>
        <w:t xml:space="preserve">. 2011 Oct 4;9(4):298-310. </w:t>
      </w:r>
      <w:proofErr w:type="spellStart"/>
      <w:r w:rsidR="0060610E" w:rsidRPr="00D548CD">
        <w:rPr>
          <w:rFonts w:ascii="Arial" w:hAnsi="Arial" w:cs="Arial"/>
          <w:sz w:val="20"/>
          <w:szCs w:val="20"/>
        </w:rPr>
        <w:t>doi</w:t>
      </w:r>
      <w:proofErr w:type="spellEnd"/>
      <w:r w:rsidR="0060610E" w:rsidRPr="00D548CD">
        <w:rPr>
          <w:rFonts w:ascii="Arial" w:hAnsi="Arial" w:cs="Arial"/>
          <w:sz w:val="20"/>
          <w:szCs w:val="20"/>
        </w:rPr>
        <w:t xml:space="preserve">: 10.1016/j.stem.2011.09.010. </w:t>
      </w:r>
      <w:r w:rsidR="0060610E" w:rsidRPr="00D548CD">
        <w:rPr>
          <w:rFonts w:ascii="Arial" w:eastAsia="DengXian" w:hAnsi="Arial" w:cs="Arial"/>
          <w:b/>
          <w:sz w:val="20"/>
          <w:szCs w:val="20"/>
        </w:rPr>
        <w:t>[IF =</w:t>
      </w:r>
      <w:r w:rsidR="0060610E" w:rsidRPr="00D548CD">
        <w:t xml:space="preserve"> </w:t>
      </w:r>
      <w:r w:rsidR="0060610E" w:rsidRPr="00D548CD">
        <w:rPr>
          <w:rFonts w:ascii="Arial" w:eastAsia="DengXian" w:hAnsi="Arial" w:cs="Arial"/>
          <w:b/>
          <w:sz w:val="20"/>
          <w:szCs w:val="20"/>
        </w:rPr>
        <w:t>25.269]</w:t>
      </w:r>
    </w:p>
    <w:p w14:paraId="79D7A195" w14:textId="77777777" w:rsidR="0060610E" w:rsidRPr="00D548CD" w:rsidRDefault="0060610E" w:rsidP="0060610E">
      <w:pPr>
        <w:pStyle w:val="a3"/>
        <w:snapToGrid w:val="0"/>
        <w:ind w:leftChars="59" w:left="124"/>
        <w:rPr>
          <w:rFonts w:ascii="Arial" w:hAnsi="Arial" w:cs="Arial"/>
          <w:shd w:val="clear" w:color="auto" w:fill="FFFFFF"/>
        </w:rPr>
      </w:pPr>
    </w:p>
    <w:p w14:paraId="5F2F90B3" w14:textId="42F96339" w:rsidR="00A9663F" w:rsidRDefault="00A9663F" w:rsidP="0060610E">
      <w:pPr>
        <w:snapToGrid w:val="0"/>
        <w:ind w:leftChars="59" w:left="693" w:hangingChars="283" w:hanging="569"/>
        <w:rPr>
          <w:rFonts w:ascii="Arial" w:hAnsi="Arial" w:cs="Arial"/>
          <w:sz w:val="20"/>
          <w:szCs w:val="20"/>
        </w:rPr>
      </w:pPr>
    </w:p>
    <w:p w14:paraId="61F052BB" w14:textId="77777777" w:rsidR="00A9663F" w:rsidRDefault="00A9663F" w:rsidP="0060610E">
      <w:pPr>
        <w:snapToGrid w:val="0"/>
        <w:ind w:leftChars="59" w:left="693" w:hangingChars="283" w:hanging="569"/>
        <w:rPr>
          <w:rFonts w:ascii="Arial" w:hAnsi="Arial" w:cs="Arial"/>
          <w:sz w:val="20"/>
          <w:szCs w:val="20"/>
        </w:rPr>
      </w:pPr>
    </w:p>
    <w:p w14:paraId="0D8B34C0" w14:textId="77777777" w:rsidR="00A9663F" w:rsidRDefault="00A9663F" w:rsidP="0060610E">
      <w:pPr>
        <w:snapToGrid w:val="0"/>
        <w:ind w:leftChars="59" w:left="693" w:hangingChars="283" w:hanging="569"/>
        <w:rPr>
          <w:rFonts w:ascii="Arial" w:hAnsi="Arial" w:cs="Arial"/>
          <w:sz w:val="20"/>
          <w:szCs w:val="20"/>
        </w:rPr>
      </w:pPr>
    </w:p>
    <w:p w14:paraId="559582B0" w14:textId="0FCB2583" w:rsidR="00A9663F" w:rsidRPr="00A9663F" w:rsidRDefault="00A9663F" w:rsidP="0060610E">
      <w:pPr>
        <w:snapToGrid w:val="0"/>
        <w:ind w:leftChars="59" w:left="695" w:hangingChars="283" w:hanging="571"/>
        <w:rPr>
          <w:rFonts w:ascii="Arial" w:hAnsi="Arial" w:cs="Arial"/>
          <w:b/>
          <w:bCs/>
          <w:sz w:val="20"/>
          <w:szCs w:val="20"/>
        </w:rPr>
      </w:pPr>
      <w:r w:rsidRPr="00A9663F">
        <w:rPr>
          <w:rFonts w:ascii="Arial" w:hAnsi="Arial" w:cs="Arial" w:hint="eastAsia"/>
          <w:b/>
          <w:bCs/>
          <w:sz w:val="20"/>
          <w:szCs w:val="20"/>
        </w:rPr>
        <w:t>R</w:t>
      </w:r>
      <w:r w:rsidRPr="00A9663F">
        <w:rPr>
          <w:rFonts w:ascii="Arial" w:hAnsi="Arial" w:cs="Arial"/>
          <w:b/>
          <w:bCs/>
          <w:sz w:val="20"/>
          <w:szCs w:val="20"/>
        </w:rPr>
        <w:t>epresentative work</w:t>
      </w:r>
    </w:p>
    <w:p w14:paraId="5EEF4BED" w14:textId="77777777" w:rsidR="00A9663F" w:rsidRDefault="00A9663F" w:rsidP="0060610E">
      <w:pPr>
        <w:snapToGrid w:val="0"/>
        <w:ind w:leftChars="59" w:left="693" w:hangingChars="283" w:hanging="569"/>
        <w:rPr>
          <w:rFonts w:ascii="Arial" w:hAnsi="Arial" w:cs="Arial"/>
          <w:sz w:val="20"/>
          <w:szCs w:val="20"/>
        </w:rPr>
      </w:pPr>
    </w:p>
    <w:p w14:paraId="605EC14B" w14:textId="6A328A98" w:rsidR="0060610E" w:rsidRPr="00D548CD" w:rsidRDefault="007C283E" w:rsidP="0060610E">
      <w:pPr>
        <w:snapToGrid w:val="0"/>
        <w:ind w:leftChars="59" w:left="693" w:hangingChars="283" w:hanging="569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1</w:t>
      </w:r>
      <w:r w:rsidR="0060610E" w:rsidRPr="00D548CD">
        <w:rPr>
          <w:rFonts w:ascii="Arial" w:hAnsi="Arial" w:cs="Arial"/>
          <w:sz w:val="20"/>
          <w:szCs w:val="20"/>
        </w:rPr>
        <w:t>.</w:t>
      </w:r>
      <w:r w:rsidR="0060610E" w:rsidRPr="00D548CD">
        <w:rPr>
          <w:rFonts w:ascii="Arial" w:hAnsi="Arial" w:cs="Arial"/>
          <w:sz w:val="20"/>
          <w:szCs w:val="20"/>
        </w:rPr>
        <w:tab/>
        <w:t xml:space="preserve">Takubo K, </w:t>
      </w:r>
      <w:proofErr w:type="spellStart"/>
      <w:r w:rsidR="0060610E" w:rsidRPr="00D548CD">
        <w:rPr>
          <w:rFonts w:ascii="Arial" w:hAnsi="Arial" w:cs="Arial"/>
          <w:sz w:val="20"/>
          <w:szCs w:val="20"/>
        </w:rPr>
        <w:t>Goda</w:t>
      </w:r>
      <w:proofErr w:type="spellEnd"/>
      <w:r w:rsidR="0060610E" w:rsidRPr="00D548CD">
        <w:rPr>
          <w:rFonts w:ascii="Arial" w:hAnsi="Arial" w:cs="Arial"/>
          <w:sz w:val="20"/>
          <w:szCs w:val="20"/>
        </w:rPr>
        <w:t xml:space="preserve"> N, Yamada W, </w:t>
      </w:r>
      <w:proofErr w:type="spellStart"/>
      <w:r w:rsidR="0060610E" w:rsidRPr="00D548CD">
        <w:rPr>
          <w:rFonts w:ascii="Arial" w:hAnsi="Arial" w:cs="Arial"/>
          <w:sz w:val="20"/>
          <w:szCs w:val="20"/>
        </w:rPr>
        <w:t>Iriuchishima</w:t>
      </w:r>
      <w:proofErr w:type="spellEnd"/>
      <w:r w:rsidR="0060610E" w:rsidRPr="00D548CD">
        <w:rPr>
          <w:rFonts w:ascii="Arial" w:hAnsi="Arial" w:cs="Arial"/>
          <w:sz w:val="20"/>
          <w:szCs w:val="20"/>
        </w:rPr>
        <w:t xml:space="preserve"> H, Ikeda E, Kubota Y, </w:t>
      </w:r>
      <w:proofErr w:type="spellStart"/>
      <w:r w:rsidR="0060610E" w:rsidRPr="00D548CD">
        <w:rPr>
          <w:rFonts w:ascii="Arial" w:hAnsi="Arial" w:cs="Arial"/>
          <w:sz w:val="20"/>
          <w:szCs w:val="20"/>
        </w:rPr>
        <w:t>Shima</w:t>
      </w:r>
      <w:proofErr w:type="spellEnd"/>
      <w:r w:rsidR="0060610E" w:rsidRPr="00D548CD">
        <w:rPr>
          <w:rFonts w:ascii="Arial" w:hAnsi="Arial" w:cs="Arial"/>
          <w:sz w:val="20"/>
          <w:szCs w:val="20"/>
        </w:rPr>
        <w:t xml:space="preserve"> H, Johnson RS, Hirao A, Suematsu M, </w:t>
      </w:r>
      <w:r w:rsidR="0060610E" w:rsidRPr="00D548CD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Suda T</w:t>
      </w:r>
      <w:r w:rsidR="00A9663F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*</w:t>
      </w:r>
      <w:r w:rsidR="0060610E" w:rsidRPr="00D548CD">
        <w:rPr>
          <w:rFonts w:ascii="Arial" w:hAnsi="Arial" w:cs="Arial"/>
          <w:color w:val="000000" w:themeColor="text1"/>
          <w:sz w:val="20"/>
          <w:szCs w:val="20"/>
        </w:rPr>
        <w:t>: Regulation of the HIF-1alpha level is essential for hematopoietic stem cells.</w:t>
      </w:r>
      <w:r w:rsidR="0060610E" w:rsidRPr="00D548CD">
        <w:rPr>
          <w:sz w:val="20"/>
          <w:szCs w:val="20"/>
        </w:rPr>
        <w:t xml:space="preserve"> </w:t>
      </w:r>
      <w:r w:rsidR="0060610E" w:rsidRPr="00D548CD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Cell Stem Cell</w:t>
      </w:r>
      <w:r w:rsidR="0060610E" w:rsidRPr="00D548CD">
        <w:rPr>
          <w:rFonts w:ascii="Arial" w:hAnsi="Arial" w:cs="Arial"/>
          <w:color w:val="000000" w:themeColor="text1"/>
          <w:sz w:val="20"/>
          <w:szCs w:val="20"/>
        </w:rPr>
        <w:t xml:space="preserve">. 2010 Sep 3;7(3):391-402. </w:t>
      </w:r>
      <w:proofErr w:type="spellStart"/>
      <w:r w:rsidR="0060610E" w:rsidRPr="00D548CD">
        <w:rPr>
          <w:rFonts w:ascii="Arial" w:hAnsi="Arial" w:cs="Arial"/>
          <w:color w:val="000000" w:themeColor="text1"/>
          <w:sz w:val="20"/>
          <w:szCs w:val="20"/>
        </w:rPr>
        <w:t>doi</w:t>
      </w:r>
      <w:proofErr w:type="spellEnd"/>
      <w:r w:rsidR="0060610E" w:rsidRPr="00D548CD">
        <w:rPr>
          <w:rFonts w:ascii="Arial" w:hAnsi="Arial" w:cs="Arial"/>
          <w:color w:val="000000" w:themeColor="text1"/>
          <w:sz w:val="20"/>
          <w:szCs w:val="20"/>
        </w:rPr>
        <w:t>: 10.1016/j.stem.2010.06.020.</w:t>
      </w:r>
      <w:r w:rsidR="0060610E" w:rsidRPr="00D548CD">
        <w:rPr>
          <w:rStyle w:val="docsum-pmid"/>
          <w:sz w:val="20"/>
          <w:szCs w:val="20"/>
          <w:shd w:val="clear" w:color="auto" w:fill="FFFFFF"/>
        </w:rPr>
        <w:t xml:space="preserve"> </w:t>
      </w:r>
      <w:r w:rsidR="0060610E" w:rsidRPr="00D548CD">
        <w:rPr>
          <w:rFonts w:ascii="Arial" w:eastAsia="DengXian" w:hAnsi="Arial" w:cs="Arial"/>
          <w:b/>
          <w:sz w:val="20"/>
          <w:szCs w:val="20"/>
        </w:rPr>
        <w:t>[IF =</w:t>
      </w:r>
      <w:r w:rsidR="0060610E" w:rsidRPr="00D548CD">
        <w:t xml:space="preserve"> </w:t>
      </w:r>
      <w:r w:rsidR="0060610E" w:rsidRPr="00D548CD">
        <w:rPr>
          <w:rFonts w:ascii="Arial" w:eastAsia="DengXian" w:hAnsi="Arial" w:cs="Arial"/>
          <w:b/>
          <w:sz w:val="20"/>
          <w:szCs w:val="20"/>
        </w:rPr>
        <w:t>25.269]</w:t>
      </w:r>
    </w:p>
    <w:p w14:paraId="2E2A574E" w14:textId="77777777" w:rsidR="0060610E" w:rsidRPr="00D548CD" w:rsidRDefault="0060610E" w:rsidP="0060610E">
      <w:pPr>
        <w:pStyle w:val="a3"/>
        <w:snapToGrid w:val="0"/>
        <w:ind w:leftChars="59" w:left="124"/>
        <w:rPr>
          <w:rFonts w:ascii="Arial" w:hAnsi="Arial" w:cs="Arial"/>
          <w:shd w:val="clear" w:color="auto" w:fill="FFFFFF"/>
        </w:rPr>
      </w:pPr>
    </w:p>
    <w:p w14:paraId="296404E2" w14:textId="3C39B2FF" w:rsidR="0060610E" w:rsidRPr="00D548CD" w:rsidRDefault="007C283E" w:rsidP="00EA1CB0">
      <w:pPr>
        <w:snapToGrid w:val="0"/>
        <w:ind w:leftChars="60" w:left="629" w:hangingChars="250" w:hanging="502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eastAsia="Osaka−等幅" w:hAnsi="Arial" w:cs="Arial"/>
          <w:sz w:val="20"/>
          <w:szCs w:val="20"/>
        </w:rPr>
        <w:t xml:space="preserve">2 </w:t>
      </w:r>
      <w:r w:rsidR="0060610E" w:rsidRPr="00D548CD">
        <w:rPr>
          <w:rFonts w:ascii="Arial" w:eastAsia="Osaka−等幅" w:hAnsi="Arial" w:cs="Arial"/>
          <w:sz w:val="20"/>
          <w:szCs w:val="20"/>
        </w:rPr>
        <w:t>.</w:t>
      </w:r>
      <w:r w:rsidR="0060610E" w:rsidRPr="00D548CD">
        <w:rPr>
          <w:rFonts w:ascii="Arial" w:eastAsia="Osaka−等幅" w:hAnsi="Arial" w:cs="Arial"/>
          <w:sz w:val="20"/>
          <w:szCs w:val="20"/>
        </w:rPr>
        <w:tab/>
        <w:t xml:space="preserve">Ito K, Hirao A, Arai F, Takubo K, Matsuoka S, Miyamoto K, Ohmura M, Naka K, Hosokawa K, </w:t>
      </w:r>
      <w:r>
        <w:rPr>
          <w:rFonts w:ascii="Arial" w:eastAsia="Osaka−等幅" w:hAnsi="Arial" w:cs="Arial"/>
          <w:sz w:val="20"/>
          <w:szCs w:val="20"/>
        </w:rPr>
        <w:t xml:space="preserve"> </w:t>
      </w:r>
      <w:r w:rsidR="0060610E" w:rsidRPr="00D548CD">
        <w:rPr>
          <w:rFonts w:ascii="Arial" w:eastAsia="Osaka−等幅" w:hAnsi="Arial" w:cs="Arial"/>
          <w:sz w:val="20"/>
          <w:szCs w:val="20"/>
        </w:rPr>
        <w:t xml:space="preserve">Ikeda Y, </w:t>
      </w:r>
      <w:r w:rsidR="0060610E" w:rsidRPr="00D548CD">
        <w:rPr>
          <w:rFonts w:ascii="Arial" w:eastAsia="Osaka−等幅" w:hAnsi="Arial" w:cs="Arial"/>
          <w:b/>
          <w:bCs/>
          <w:color w:val="000000" w:themeColor="text1"/>
          <w:sz w:val="20"/>
          <w:szCs w:val="20"/>
          <w:u w:val="single"/>
        </w:rPr>
        <w:t>Suda T</w:t>
      </w:r>
      <w:r>
        <w:rPr>
          <w:rFonts w:ascii="Arial" w:eastAsia="Osaka−等幅" w:hAnsi="Arial" w:cs="Arial"/>
          <w:b/>
          <w:bCs/>
          <w:color w:val="000000" w:themeColor="text1"/>
          <w:sz w:val="20"/>
          <w:szCs w:val="20"/>
          <w:u w:val="single"/>
        </w:rPr>
        <w:t>*</w:t>
      </w:r>
      <w:r w:rsidR="0060610E" w:rsidRPr="00D548CD">
        <w:rPr>
          <w:rFonts w:ascii="Arial" w:eastAsia="Osaka−等幅" w:hAnsi="Arial" w:cs="Arial"/>
          <w:sz w:val="20"/>
          <w:szCs w:val="20"/>
        </w:rPr>
        <w:t xml:space="preserve">: Reactive oxygen species act through p38 MAPK to limit the lifespan of hematopoietic stem cells. </w:t>
      </w:r>
      <w:r w:rsidR="0060610E" w:rsidRPr="00D548CD">
        <w:rPr>
          <w:rFonts w:ascii="Arial" w:eastAsia="Osaka−等幅" w:hAnsi="Arial" w:cs="Arial"/>
          <w:b/>
          <w:bCs/>
          <w:i/>
          <w:iCs/>
          <w:sz w:val="20"/>
          <w:szCs w:val="20"/>
        </w:rPr>
        <w:t>Nat Med</w:t>
      </w:r>
      <w:r w:rsidR="0060610E" w:rsidRPr="00D548CD">
        <w:rPr>
          <w:rFonts w:ascii="Arial" w:eastAsia="Osaka−等幅" w:hAnsi="Arial" w:cs="Arial"/>
          <w:sz w:val="20"/>
          <w:szCs w:val="20"/>
        </w:rPr>
        <w:t xml:space="preserve">. 2006 Apr;12(4):446-51. </w:t>
      </w:r>
      <w:proofErr w:type="spellStart"/>
      <w:r w:rsidR="0060610E" w:rsidRPr="00D548CD">
        <w:rPr>
          <w:rFonts w:ascii="Arial" w:eastAsia="Osaka−等幅" w:hAnsi="Arial" w:cs="Arial"/>
          <w:sz w:val="20"/>
          <w:szCs w:val="20"/>
        </w:rPr>
        <w:t>doi</w:t>
      </w:r>
      <w:proofErr w:type="spellEnd"/>
      <w:r w:rsidR="0060610E" w:rsidRPr="00D548CD">
        <w:rPr>
          <w:rFonts w:ascii="Arial" w:eastAsia="Osaka−等幅" w:hAnsi="Arial" w:cs="Arial"/>
          <w:sz w:val="20"/>
          <w:szCs w:val="20"/>
        </w:rPr>
        <w:t xml:space="preserve">: 10.1038/nm1388. </w:t>
      </w:r>
      <w:proofErr w:type="spellStart"/>
      <w:r w:rsidR="0060610E" w:rsidRPr="00D548CD">
        <w:rPr>
          <w:rFonts w:ascii="Arial" w:eastAsia="Osaka−等幅" w:hAnsi="Arial" w:cs="Arial"/>
          <w:sz w:val="20"/>
          <w:szCs w:val="20"/>
        </w:rPr>
        <w:t>Epub</w:t>
      </w:r>
      <w:proofErr w:type="spellEnd"/>
      <w:r w:rsidR="0060610E" w:rsidRPr="00D548CD">
        <w:rPr>
          <w:rFonts w:ascii="Arial" w:eastAsia="Osaka−等幅" w:hAnsi="Arial" w:cs="Arial"/>
          <w:sz w:val="20"/>
          <w:szCs w:val="20"/>
        </w:rPr>
        <w:t xml:space="preserve"> 2006 Mar 26. </w:t>
      </w:r>
      <w:r w:rsidR="0060610E" w:rsidRPr="00D548CD">
        <w:rPr>
          <w:rFonts w:ascii="Arial" w:eastAsia="DengXian" w:hAnsi="Arial" w:cs="Arial"/>
          <w:b/>
          <w:sz w:val="20"/>
          <w:szCs w:val="20"/>
        </w:rPr>
        <w:t>[IF=</w:t>
      </w:r>
      <w:r w:rsidR="0060610E" w:rsidRPr="00D548CD">
        <w:rPr>
          <w:rFonts w:ascii="Arial" w:hAnsi="Arial" w:cs="Arial"/>
          <w:b/>
          <w:sz w:val="20"/>
          <w:szCs w:val="20"/>
        </w:rPr>
        <w:t xml:space="preserve"> 87.244</w:t>
      </w:r>
      <w:r w:rsidR="0060610E" w:rsidRPr="00D548CD">
        <w:rPr>
          <w:rFonts w:ascii="Arial" w:eastAsia="DengXian" w:hAnsi="Arial" w:cs="Arial"/>
          <w:b/>
          <w:sz w:val="20"/>
          <w:szCs w:val="20"/>
        </w:rPr>
        <w:t>]</w:t>
      </w:r>
    </w:p>
    <w:p w14:paraId="7D1C18C1" w14:textId="77777777" w:rsidR="0060610E" w:rsidRPr="00D548CD" w:rsidRDefault="0060610E" w:rsidP="0060610E">
      <w:pPr>
        <w:pStyle w:val="a3"/>
        <w:snapToGrid w:val="0"/>
        <w:ind w:leftChars="59" w:left="124"/>
        <w:rPr>
          <w:rFonts w:ascii="Arial" w:hAnsi="Arial" w:cs="Arial"/>
          <w:shd w:val="clear" w:color="auto" w:fill="FFFFFF"/>
        </w:rPr>
      </w:pPr>
    </w:p>
    <w:p w14:paraId="39EEAF55" w14:textId="2E1379F0" w:rsidR="0060610E" w:rsidRPr="00D548CD" w:rsidRDefault="007C283E" w:rsidP="0060610E">
      <w:pPr>
        <w:snapToGrid w:val="0"/>
        <w:ind w:leftChars="59" w:left="693" w:hangingChars="283" w:hanging="569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eastAsia="Osaka−等幅" w:hAnsi="Arial" w:cs="Arial"/>
          <w:sz w:val="20"/>
          <w:szCs w:val="20"/>
        </w:rPr>
        <w:t>3.</w:t>
      </w:r>
      <w:r w:rsidR="0060610E" w:rsidRPr="00D548CD">
        <w:rPr>
          <w:rFonts w:ascii="Arial" w:eastAsia="Osaka−等幅" w:hAnsi="Arial" w:cs="Arial"/>
          <w:sz w:val="20"/>
          <w:szCs w:val="20"/>
        </w:rPr>
        <w:t>.</w:t>
      </w:r>
      <w:r w:rsidR="0060610E" w:rsidRPr="00D548CD">
        <w:rPr>
          <w:rFonts w:ascii="Arial" w:eastAsia="Osaka−等幅" w:hAnsi="Arial" w:cs="Arial"/>
          <w:sz w:val="20"/>
          <w:szCs w:val="20"/>
        </w:rPr>
        <w:tab/>
        <w:t xml:space="preserve">Ito K, Hirao A, Arai F, Matsuoka S, Takubo K, Hamaguchi I, </w:t>
      </w:r>
      <w:proofErr w:type="spellStart"/>
      <w:r w:rsidR="0060610E" w:rsidRPr="00D548CD">
        <w:rPr>
          <w:rFonts w:ascii="Arial" w:eastAsia="Osaka−等幅" w:hAnsi="Arial" w:cs="Arial"/>
          <w:sz w:val="20"/>
          <w:szCs w:val="20"/>
        </w:rPr>
        <w:t>Nomiyama</w:t>
      </w:r>
      <w:proofErr w:type="spellEnd"/>
      <w:r w:rsidR="0060610E" w:rsidRPr="00D548CD">
        <w:rPr>
          <w:rFonts w:ascii="Arial" w:eastAsia="Osaka−等幅" w:hAnsi="Arial" w:cs="Arial"/>
          <w:sz w:val="20"/>
          <w:szCs w:val="20"/>
        </w:rPr>
        <w:t xml:space="preserve"> K, Hosokawa K, Sakurada K, </w:t>
      </w:r>
      <w:proofErr w:type="spellStart"/>
      <w:r w:rsidR="0060610E" w:rsidRPr="00D548CD">
        <w:rPr>
          <w:rFonts w:ascii="Arial" w:eastAsia="Osaka−等幅" w:hAnsi="Arial" w:cs="Arial"/>
          <w:sz w:val="20"/>
          <w:szCs w:val="20"/>
        </w:rPr>
        <w:t>Nakagata</w:t>
      </w:r>
      <w:proofErr w:type="spellEnd"/>
      <w:r w:rsidR="0060610E" w:rsidRPr="00D548CD">
        <w:rPr>
          <w:rFonts w:ascii="Arial" w:eastAsia="Osaka−等幅" w:hAnsi="Arial" w:cs="Arial"/>
          <w:sz w:val="20"/>
          <w:szCs w:val="20"/>
        </w:rPr>
        <w:t xml:space="preserve"> N, Ikeda Y, </w:t>
      </w:r>
      <w:proofErr w:type="spellStart"/>
      <w:r w:rsidR="0060610E" w:rsidRPr="00D548CD">
        <w:rPr>
          <w:rFonts w:ascii="Arial" w:eastAsia="Osaka−等幅" w:hAnsi="Arial" w:cs="Arial"/>
          <w:sz w:val="20"/>
          <w:szCs w:val="20"/>
        </w:rPr>
        <w:t>Mak</w:t>
      </w:r>
      <w:proofErr w:type="spellEnd"/>
      <w:r w:rsidR="0060610E" w:rsidRPr="00D548CD">
        <w:rPr>
          <w:rFonts w:ascii="Arial" w:eastAsia="Osaka−等幅" w:hAnsi="Arial" w:cs="Arial"/>
          <w:sz w:val="20"/>
          <w:szCs w:val="20"/>
        </w:rPr>
        <w:t xml:space="preserve"> TW, </w:t>
      </w:r>
      <w:r w:rsidR="0060610E" w:rsidRPr="00D548CD">
        <w:rPr>
          <w:rFonts w:ascii="Arial" w:eastAsia="Osaka−等幅" w:hAnsi="Arial" w:cs="Arial"/>
          <w:b/>
          <w:bCs/>
          <w:color w:val="000000" w:themeColor="text1"/>
          <w:sz w:val="20"/>
          <w:szCs w:val="20"/>
          <w:u w:val="single"/>
        </w:rPr>
        <w:t>Suda T</w:t>
      </w:r>
      <w:r>
        <w:rPr>
          <w:rFonts w:ascii="Arial" w:eastAsia="Osaka−等幅" w:hAnsi="Arial" w:cs="Arial"/>
          <w:b/>
          <w:bCs/>
          <w:color w:val="000000" w:themeColor="text1"/>
          <w:sz w:val="20"/>
          <w:szCs w:val="20"/>
          <w:u w:val="single"/>
        </w:rPr>
        <w:t>*</w:t>
      </w:r>
      <w:r w:rsidR="0060610E" w:rsidRPr="00D548CD">
        <w:rPr>
          <w:rFonts w:ascii="Arial" w:eastAsia="Osaka−等幅" w:hAnsi="Arial" w:cs="Arial"/>
          <w:sz w:val="20"/>
          <w:szCs w:val="20"/>
        </w:rPr>
        <w:t>:</w:t>
      </w:r>
      <w:r w:rsidR="0060610E" w:rsidRPr="00D548CD">
        <w:rPr>
          <w:rFonts w:ascii="Arial" w:hAnsi="Arial" w:cs="Arial"/>
          <w:sz w:val="20"/>
          <w:szCs w:val="20"/>
        </w:rPr>
        <w:t xml:space="preserve"> Regulation of oxidative stress by ATM is required for self-renewal of </w:t>
      </w:r>
      <w:proofErr w:type="spellStart"/>
      <w:r w:rsidR="0060610E" w:rsidRPr="00D548CD">
        <w:rPr>
          <w:rFonts w:ascii="Arial" w:hAnsi="Arial" w:cs="Arial"/>
          <w:sz w:val="20"/>
          <w:szCs w:val="20"/>
        </w:rPr>
        <w:t>haematopoietic</w:t>
      </w:r>
      <w:proofErr w:type="spellEnd"/>
      <w:r w:rsidR="0060610E" w:rsidRPr="00D548CD">
        <w:rPr>
          <w:rFonts w:ascii="Arial" w:hAnsi="Arial" w:cs="Arial"/>
          <w:sz w:val="20"/>
          <w:szCs w:val="20"/>
        </w:rPr>
        <w:t xml:space="preserve"> stem cells. </w:t>
      </w:r>
      <w:r w:rsidR="0060610E" w:rsidRPr="00D548CD">
        <w:rPr>
          <w:rFonts w:ascii="Arial" w:hAnsi="Arial" w:cs="Arial"/>
          <w:b/>
          <w:bCs/>
          <w:i/>
          <w:iCs/>
          <w:sz w:val="20"/>
          <w:szCs w:val="20"/>
        </w:rPr>
        <w:t>Nature</w:t>
      </w:r>
      <w:r w:rsidR="0060610E" w:rsidRPr="00D548CD">
        <w:rPr>
          <w:rFonts w:ascii="Arial" w:hAnsi="Arial" w:cs="Arial"/>
          <w:sz w:val="20"/>
          <w:szCs w:val="20"/>
        </w:rPr>
        <w:t xml:space="preserve">. 2004 Oct 21;431(7011):997-1002. </w:t>
      </w:r>
      <w:proofErr w:type="spellStart"/>
      <w:r w:rsidR="0060610E" w:rsidRPr="00D548CD">
        <w:rPr>
          <w:rFonts w:ascii="Arial" w:hAnsi="Arial" w:cs="Arial"/>
          <w:sz w:val="20"/>
          <w:szCs w:val="20"/>
        </w:rPr>
        <w:t>doi</w:t>
      </w:r>
      <w:proofErr w:type="spellEnd"/>
      <w:r w:rsidR="0060610E" w:rsidRPr="00D548CD">
        <w:rPr>
          <w:rFonts w:ascii="Arial" w:hAnsi="Arial" w:cs="Arial"/>
          <w:sz w:val="20"/>
          <w:szCs w:val="20"/>
        </w:rPr>
        <w:t>: 10.1038/nature02989.</w:t>
      </w:r>
      <w:r w:rsidR="0060610E" w:rsidRPr="00D548CD">
        <w:rPr>
          <w:rFonts w:ascii="Arial" w:eastAsia="Osaka−等幅" w:hAnsi="Arial" w:cs="Arial"/>
          <w:sz w:val="20"/>
          <w:szCs w:val="20"/>
        </w:rPr>
        <w:t xml:space="preserve"> </w:t>
      </w:r>
      <w:r w:rsidR="0060610E" w:rsidRPr="00D548CD">
        <w:rPr>
          <w:rFonts w:ascii="Arial" w:eastAsia="DengXian" w:hAnsi="Arial" w:cs="Arial"/>
          <w:b/>
          <w:sz w:val="20"/>
          <w:szCs w:val="20"/>
        </w:rPr>
        <w:t>[IF = 69.504]</w:t>
      </w:r>
    </w:p>
    <w:p w14:paraId="14C9163D" w14:textId="77777777" w:rsidR="0060610E" w:rsidRPr="00D548CD" w:rsidRDefault="0060610E" w:rsidP="0060610E">
      <w:pPr>
        <w:pStyle w:val="a3"/>
        <w:snapToGrid w:val="0"/>
        <w:ind w:leftChars="59" w:left="124"/>
        <w:rPr>
          <w:rFonts w:ascii="Arial" w:hAnsi="Arial" w:cs="Arial"/>
          <w:shd w:val="clear" w:color="auto" w:fill="FFFFFF"/>
        </w:rPr>
      </w:pPr>
    </w:p>
    <w:p w14:paraId="0166EB25" w14:textId="4D6917D6" w:rsidR="0060610E" w:rsidRPr="007C283E" w:rsidRDefault="0060610E" w:rsidP="007C283E">
      <w:pPr>
        <w:snapToGrid w:val="0"/>
        <w:ind w:leftChars="59" w:left="693" w:hangingChars="283" w:hanging="569"/>
        <w:rPr>
          <w:rFonts w:ascii="Arial" w:hAnsi="Arial" w:cs="Arial"/>
          <w:sz w:val="20"/>
          <w:szCs w:val="20"/>
        </w:rPr>
      </w:pPr>
      <w:r w:rsidRPr="00D548CD">
        <w:rPr>
          <w:rFonts w:ascii="Arial" w:hAnsi="Arial" w:cs="Arial"/>
          <w:sz w:val="20"/>
          <w:szCs w:val="20"/>
        </w:rPr>
        <w:t>4.</w:t>
      </w:r>
      <w:r w:rsidRPr="00D548CD">
        <w:rPr>
          <w:rFonts w:ascii="Arial" w:hAnsi="Arial" w:cs="Arial"/>
          <w:sz w:val="20"/>
          <w:szCs w:val="20"/>
        </w:rPr>
        <w:tab/>
        <w:t xml:space="preserve">Arai F, Hirao A, Ohmura M, Sato H, Matsuoka S, Takubo K, Ito K, </w:t>
      </w:r>
      <w:r w:rsidRPr="00D548CD">
        <w:rPr>
          <w:rFonts w:ascii="Arial" w:eastAsia="Osaka−等幅" w:hAnsi="Arial" w:cs="Arial"/>
          <w:sz w:val="20"/>
          <w:szCs w:val="20"/>
        </w:rPr>
        <w:t>Koh GY</w:t>
      </w:r>
      <w:r w:rsidRPr="00D548CD">
        <w:rPr>
          <w:rFonts w:ascii="Arial" w:hAnsi="Arial" w:cs="Arial"/>
          <w:sz w:val="20"/>
          <w:szCs w:val="20"/>
        </w:rPr>
        <w:t xml:space="preserve">, </w:t>
      </w:r>
      <w:r w:rsidRPr="00D548CD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Suda T</w:t>
      </w:r>
      <w:r w:rsidR="007C283E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*</w:t>
      </w:r>
      <w:r w:rsidRPr="00D548CD">
        <w:rPr>
          <w:rFonts w:ascii="Arial" w:hAnsi="Arial" w:cs="Arial"/>
          <w:sz w:val="20"/>
          <w:szCs w:val="20"/>
        </w:rPr>
        <w:t xml:space="preserve">: Tie2/Angiopoietin-1 signaling regulates hematopoietic stem cell quiescence in the bone marrow </w:t>
      </w:r>
      <w:r w:rsidRPr="00D548CD">
        <w:rPr>
          <w:rFonts w:ascii="Arial" w:hAnsi="Arial" w:cs="Arial"/>
          <w:sz w:val="20"/>
          <w:szCs w:val="20"/>
        </w:rPr>
        <w:lastRenderedPageBreak/>
        <w:t xml:space="preserve">niche. </w:t>
      </w:r>
      <w:r w:rsidRPr="00D548CD">
        <w:rPr>
          <w:rFonts w:ascii="Arial" w:hAnsi="Arial" w:cs="Arial"/>
          <w:b/>
          <w:bCs/>
          <w:i/>
          <w:iCs/>
          <w:sz w:val="20"/>
          <w:szCs w:val="20"/>
        </w:rPr>
        <w:t>Cell</w:t>
      </w:r>
      <w:r w:rsidRPr="00D548CD">
        <w:rPr>
          <w:rFonts w:ascii="Arial" w:hAnsi="Arial" w:cs="Arial"/>
          <w:sz w:val="20"/>
          <w:szCs w:val="20"/>
        </w:rPr>
        <w:t xml:space="preserve">. 2004 Jul 23;118(2):149-61. </w:t>
      </w:r>
      <w:proofErr w:type="spellStart"/>
      <w:r w:rsidRPr="00D548CD">
        <w:rPr>
          <w:rFonts w:ascii="Arial" w:hAnsi="Arial" w:cs="Arial"/>
          <w:sz w:val="20"/>
          <w:szCs w:val="20"/>
        </w:rPr>
        <w:t>doi</w:t>
      </w:r>
      <w:proofErr w:type="spellEnd"/>
      <w:r w:rsidRPr="00D548CD">
        <w:rPr>
          <w:rFonts w:ascii="Arial" w:hAnsi="Arial" w:cs="Arial"/>
          <w:sz w:val="20"/>
          <w:szCs w:val="20"/>
        </w:rPr>
        <w:t>: 10.1016/j.cell.2004.07.004.</w:t>
      </w:r>
      <w:r w:rsidRPr="00D548CD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D548CD">
        <w:rPr>
          <w:rFonts w:ascii="Arial" w:eastAsia="DengXian" w:hAnsi="Arial" w:cs="Arial"/>
          <w:b/>
          <w:sz w:val="20"/>
          <w:szCs w:val="20"/>
        </w:rPr>
        <w:t>[IF =</w:t>
      </w:r>
      <w:r w:rsidRPr="00D548CD">
        <w:rPr>
          <w:rFonts w:ascii="Arial" w:hAnsi="Arial" w:cs="Arial"/>
          <w:sz w:val="20"/>
          <w:szCs w:val="20"/>
        </w:rPr>
        <w:t xml:space="preserve"> </w:t>
      </w:r>
      <w:r w:rsidRPr="00D548CD">
        <w:rPr>
          <w:rFonts w:ascii="Arial" w:eastAsia="DengXian" w:hAnsi="Arial" w:cs="Arial"/>
          <w:b/>
          <w:sz w:val="20"/>
          <w:szCs w:val="20"/>
        </w:rPr>
        <w:t>66.850]</w:t>
      </w:r>
    </w:p>
    <w:p w14:paraId="64579AC5" w14:textId="77777777" w:rsidR="0060610E" w:rsidRPr="00D548CD" w:rsidRDefault="0060610E" w:rsidP="0060610E">
      <w:pPr>
        <w:pStyle w:val="a3"/>
        <w:snapToGrid w:val="0"/>
        <w:ind w:leftChars="59" w:left="124"/>
        <w:rPr>
          <w:rFonts w:ascii="Arial" w:hAnsi="Arial" w:cs="Arial"/>
          <w:shd w:val="clear" w:color="auto" w:fill="FFFFFF"/>
        </w:rPr>
      </w:pPr>
    </w:p>
    <w:p w14:paraId="0FD9577B" w14:textId="53C45591" w:rsidR="0060610E" w:rsidRPr="00D548CD" w:rsidRDefault="007C283E" w:rsidP="0060610E">
      <w:pPr>
        <w:snapToGrid w:val="0"/>
        <w:ind w:leftChars="59" w:left="691" w:hangingChars="282" w:hanging="567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5</w:t>
      </w:r>
      <w:r w:rsidR="0060610E" w:rsidRPr="00D548CD">
        <w:rPr>
          <w:rFonts w:ascii="Arial" w:hAnsi="Arial" w:cs="Arial"/>
          <w:sz w:val="20"/>
          <w:szCs w:val="20"/>
        </w:rPr>
        <w:t>.</w:t>
      </w:r>
      <w:r w:rsidR="0060610E" w:rsidRPr="00D548CD">
        <w:rPr>
          <w:rFonts w:ascii="Arial" w:hAnsi="Arial" w:cs="Arial"/>
          <w:sz w:val="20"/>
          <w:szCs w:val="20"/>
        </w:rPr>
        <w:tab/>
        <w:t xml:space="preserve">Takakura N, Watanabe T, </w:t>
      </w:r>
      <w:proofErr w:type="spellStart"/>
      <w:r w:rsidR="0060610E" w:rsidRPr="00D548CD">
        <w:rPr>
          <w:rFonts w:ascii="Arial" w:hAnsi="Arial" w:cs="Arial"/>
          <w:sz w:val="20"/>
          <w:szCs w:val="20"/>
        </w:rPr>
        <w:t>Suenobu</w:t>
      </w:r>
      <w:proofErr w:type="spellEnd"/>
      <w:r w:rsidR="0060610E" w:rsidRPr="00D548CD">
        <w:rPr>
          <w:rFonts w:ascii="Arial" w:hAnsi="Arial" w:cs="Arial"/>
          <w:sz w:val="20"/>
          <w:szCs w:val="20"/>
        </w:rPr>
        <w:t xml:space="preserve"> S, Yamada Y, Noda T, Ito Y, </w:t>
      </w:r>
      <w:proofErr w:type="spellStart"/>
      <w:r w:rsidR="0060610E" w:rsidRPr="00D548CD">
        <w:rPr>
          <w:rFonts w:ascii="Arial" w:hAnsi="Arial" w:cs="Arial"/>
          <w:sz w:val="20"/>
          <w:szCs w:val="20"/>
        </w:rPr>
        <w:t>Satake</w:t>
      </w:r>
      <w:proofErr w:type="spellEnd"/>
      <w:r w:rsidR="0060610E" w:rsidRPr="00D548CD">
        <w:rPr>
          <w:rFonts w:ascii="Arial" w:hAnsi="Arial" w:cs="Arial"/>
          <w:sz w:val="20"/>
          <w:szCs w:val="20"/>
        </w:rPr>
        <w:t xml:space="preserve"> M, </w:t>
      </w:r>
      <w:r w:rsidR="0060610E" w:rsidRPr="00D548CD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Suda T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*</w:t>
      </w:r>
      <w:r w:rsidR="0060610E" w:rsidRPr="00D548CD">
        <w:rPr>
          <w:rFonts w:ascii="Arial" w:hAnsi="Arial" w:cs="Arial"/>
          <w:sz w:val="20"/>
          <w:szCs w:val="20"/>
        </w:rPr>
        <w:t>:</w:t>
      </w:r>
      <w:r w:rsidR="0060610E" w:rsidRPr="00D548CD">
        <w:rPr>
          <w:sz w:val="20"/>
          <w:szCs w:val="20"/>
        </w:rPr>
        <w:t xml:space="preserve"> </w:t>
      </w:r>
      <w:r w:rsidR="0060610E" w:rsidRPr="00D548CD">
        <w:rPr>
          <w:rFonts w:ascii="Arial" w:hAnsi="Arial" w:cs="Arial"/>
          <w:sz w:val="20"/>
          <w:szCs w:val="20"/>
        </w:rPr>
        <w:t xml:space="preserve">A role for hematopoietic stem cells in promoting angiogenesis. </w:t>
      </w:r>
      <w:r w:rsidR="0060610E" w:rsidRPr="00D548CD">
        <w:rPr>
          <w:rFonts w:ascii="Arial" w:hAnsi="Arial" w:cs="Arial"/>
          <w:b/>
          <w:bCs/>
          <w:i/>
          <w:iCs/>
          <w:sz w:val="20"/>
          <w:szCs w:val="20"/>
        </w:rPr>
        <w:t>Cell</w:t>
      </w:r>
      <w:r w:rsidR="0060610E" w:rsidRPr="00D548CD">
        <w:rPr>
          <w:rFonts w:ascii="Arial" w:hAnsi="Arial" w:cs="Arial"/>
          <w:sz w:val="20"/>
          <w:szCs w:val="20"/>
        </w:rPr>
        <w:t xml:space="preserve">. 2000 Jul 21;102(2):199-209. </w:t>
      </w:r>
      <w:proofErr w:type="spellStart"/>
      <w:r w:rsidR="0060610E" w:rsidRPr="00D548CD">
        <w:rPr>
          <w:rFonts w:ascii="Arial" w:hAnsi="Arial" w:cs="Arial"/>
          <w:sz w:val="20"/>
          <w:szCs w:val="20"/>
        </w:rPr>
        <w:t>doi</w:t>
      </w:r>
      <w:proofErr w:type="spellEnd"/>
      <w:r w:rsidR="0060610E" w:rsidRPr="00D548CD">
        <w:rPr>
          <w:rFonts w:ascii="Arial" w:hAnsi="Arial" w:cs="Arial"/>
          <w:sz w:val="20"/>
          <w:szCs w:val="20"/>
        </w:rPr>
        <w:t xml:space="preserve">: 10.1016/s0092-8674(00)00025-8. </w:t>
      </w:r>
      <w:r w:rsidR="0060610E" w:rsidRPr="00D548CD">
        <w:rPr>
          <w:rFonts w:ascii="Arial" w:eastAsia="DengXian" w:hAnsi="Arial" w:cs="Arial"/>
          <w:b/>
          <w:sz w:val="20"/>
          <w:szCs w:val="20"/>
        </w:rPr>
        <w:t>[IF =</w:t>
      </w:r>
      <w:r w:rsidR="0060610E" w:rsidRPr="00D548CD">
        <w:rPr>
          <w:rFonts w:ascii="Arial" w:hAnsi="Arial" w:cs="Arial"/>
          <w:sz w:val="20"/>
          <w:szCs w:val="20"/>
        </w:rPr>
        <w:t xml:space="preserve"> </w:t>
      </w:r>
      <w:r w:rsidR="0060610E" w:rsidRPr="00D548CD">
        <w:rPr>
          <w:rFonts w:ascii="Arial" w:eastAsia="DengXian" w:hAnsi="Arial" w:cs="Arial"/>
          <w:b/>
          <w:sz w:val="20"/>
          <w:szCs w:val="20"/>
        </w:rPr>
        <w:t>66.850]</w:t>
      </w:r>
    </w:p>
    <w:p w14:paraId="1FFDB572" w14:textId="77777777" w:rsidR="0060610E" w:rsidRPr="00D548CD" w:rsidRDefault="0060610E" w:rsidP="0060610E">
      <w:pPr>
        <w:pStyle w:val="a3"/>
        <w:snapToGrid w:val="0"/>
        <w:ind w:leftChars="59" w:left="124"/>
        <w:rPr>
          <w:rFonts w:ascii="Arial" w:hAnsi="Arial" w:cs="Arial"/>
          <w:shd w:val="clear" w:color="auto" w:fill="FFFFFF"/>
        </w:rPr>
      </w:pPr>
    </w:p>
    <w:p w14:paraId="63268CE3" w14:textId="6F8B487F" w:rsidR="0060610E" w:rsidRDefault="007C283E" w:rsidP="0060610E">
      <w:pPr>
        <w:snapToGrid w:val="0"/>
        <w:ind w:leftChars="59" w:left="693" w:hangingChars="283" w:hanging="569"/>
        <w:rPr>
          <w:rFonts w:ascii="Arial" w:eastAsia="DengXian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60610E" w:rsidRPr="00D548CD">
        <w:rPr>
          <w:rFonts w:ascii="Arial" w:hAnsi="Arial" w:cs="Arial"/>
          <w:sz w:val="20"/>
          <w:szCs w:val="20"/>
        </w:rPr>
        <w:t>.</w:t>
      </w:r>
      <w:r w:rsidR="0060610E" w:rsidRPr="00D548CD">
        <w:rPr>
          <w:rFonts w:ascii="Arial" w:hAnsi="Arial" w:cs="Arial"/>
          <w:sz w:val="20"/>
          <w:szCs w:val="20"/>
        </w:rPr>
        <w:tab/>
        <w:t xml:space="preserve">Arai F, Miyamoto T, </w:t>
      </w:r>
      <w:proofErr w:type="spellStart"/>
      <w:r w:rsidR="0060610E" w:rsidRPr="00D548CD">
        <w:rPr>
          <w:rFonts w:ascii="Arial" w:hAnsi="Arial" w:cs="Arial"/>
          <w:sz w:val="20"/>
          <w:szCs w:val="20"/>
        </w:rPr>
        <w:t>Ohneda</w:t>
      </w:r>
      <w:proofErr w:type="spellEnd"/>
      <w:r w:rsidR="0060610E" w:rsidRPr="00D548CD">
        <w:rPr>
          <w:rFonts w:ascii="Arial" w:hAnsi="Arial" w:cs="Arial"/>
          <w:sz w:val="20"/>
          <w:szCs w:val="20"/>
        </w:rPr>
        <w:t xml:space="preserve"> O, Inada T, </w:t>
      </w:r>
      <w:proofErr w:type="spellStart"/>
      <w:r w:rsidR="0060610E" w:rsidRPr="00D548CD">
        <w:rPr>
          <w:rFonts w:ascii="Arial" w:hAnsi="Arial" w:cs="Arial"/>
          <w:sz w:val="20"/>
          <w:szCs w:val="20"/>
        </w:rPr>
        <w:t>Sudo</w:t>
      </w:r>
      <w:proofErr w:type="spellEnd"/>
      <w:r w:rsidR="0060610E" w:rsidRPr="00D548CD">
        <w:rPr>
          <w:rFonts w:ascii="Arial" w:hAnsi="Arial" w:cs="Arial"/>
          <w:sz w:val="20"/>
          <w:szCs w:val="20"/>
        </w:rPr>
        <w:t xml:space="preserve"> T, </w:t>
      </w:r>
      <w:proofErr w:type="spellStart"/>
      <w:r w:rsidR="0060610E" w:rsidRPr="00D548CD">
        <w:rPr>
          <w:rFonts w:ascii="Arial" w:hAnsi="Arial" w:cs="Arial"/>
          <w:sz w:val="20"/>
          <w:szCs w:val="20"/>
        </w:rPr>
        <w:t>Brasel</w:t>
      </w:r>
      <w:proofErr w:type="spellEnd"/>
      <w:r w:rsidR="0060610E" w:rsidRPr="00D548CD">
        <w:rPr>
          <w:rFonts w:ascii="Arial" w:hAnsi="Arial" w:cs="Arial"/>
          <w:sz w:val="20"/>
          <w:szCs w:val="20"/>
        </w:rPr>
        <w:t xml:space="preserve"> K, Miyata T, Anderson DM, </w:t>
      </w:r>
      <w:r w:rsidR="0060610E" w:rsidRPr="00D548CD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Suda T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*</w:t>
      </w:r>
      <w:r w:rsidR="0060610E" w:rsidRPr="00D548CD">
        <w:rPr>
          <w:rFonts w:ascii="Arial" w:hAnsi="Arial" w:cs="Arial"/>
          <w:sz w:val="20"/>
          <w:szCs w:val="20"/>
        </w:rPr>
        <w:t>: Commitment and differentiation of osteoclast precursor cells by the sequential expression of c-</w:t>
      </w:r>
      <w:proofErr w:type="spellStart"/>
      <w:r w:rsidR="0060610E" w:rsidRPr="00D548CD">
        <w:rPr>
          <w:rFonts w:ascii="Arial" w:hAnsi="Arial" w:cs="Arial"/>
          <w:sz w:val="20"/>
          <w:szCs w:val="20"/>
        </w:rPr>
        <w:t>Fms</w:t>
      </w:r>
      <w:proofErr w:type="spellEnd"/>
      <w:r w:rsidR="0060610E" w:rsidRPr="00D548CD">
        <w:rPr>
          <w:rFonts w:ascii="Arial" w:hAnsi="Arial" w:cs="Arial"/>
          <w:sz w:val="20"/>
          <w:szCs w:val="20"/>
        </w:rPr>
        <w:t xml:space="preserve"> and receptor activator of nuclear factor </w:t>
      </w:r>
      <w:proofErr w:type="spellStart"/>
      <w:r w:rsidR="0060610E" w:rsidRPr="00D548CD">
        <w:rPr>
          <w:rFonts w:ascii="Arial" w:hAnsi="Arial" w:cs="Arial"/>
          <w:sz w:val="20"/>
          <w:szCs w:val="20"/>
        </w:rPr>
        <w:t>kappaB</w:t>
      </w:r>
      <w:proofErr w:type="spellEnd"/>
      <w:r w:rsidR="0060610E" w:rsidRPr="00D548CD">
        <w:rPr>
          <w:rFonts w:ascii="Arial" w:hAnsi="Arial" w:cs="Arial"/>
          <w:sz w:val="20"/>
          <w:szCs w:val="20"/>
        </w:rPr>
        <w:t xml:space="preserve"> (RANK) receptors. </w:t>
      </w:r>
      <w:r w:rsidR="0060610E" w:rsidRPr="00D548CD">
        <w:rPr>
          <w:rFonts w:ascii="Arial" w:hAnsi="Arial" w:cs="Arial"/>
          <w:b/>
          <w:bCs/>
          <w:i/>
          <w:iCs/>
          <w:sz w:val="20"/>
          <w:szCs w:val="20"/>
        </w:rPr>
        <w:t>J Exp Med</w:t>
      </w:r>
      <w:r w:rsidR="0060610E" w:rsidRPr="00D548CD">
        <w:rPr>
          <w:rFonts w:ascii="Arial" w:hAnsi="Arial" w:cs="Arial"/>
          <w:sz w:val="20"/>
          <w:szCs w:val="20"/>
        </w:rPr>
        <w:t xml:space="preserve">. 1999 Dec 20;190(12):1741-54. </w:t>
      </w:r>
      <w:proofErr w:type="spellStart"/>
      <w:r w:rsidR="0060610E" w:rsidRPr="00D548CD">
        <w:rPr>
          <w:rFonts w:ascii="Arial" w:hAnsi="Arial" w:cs="Arial"/>
          <w:sz w:val="20"/>
          <w:szCs w:val="20"/>
        </w:rPr>
        <w:t>doi</w:t>
      </w:r>
      <w:proofErr w:type="spellEnd"/>
      <w:r w:rsidR="0060610E" w:rsidRPr="00D548CD">
        <w:rPr>
          <w:rFonts w:ascii="Arial" w:hAnsi="Arial" w:cs="Arial"/>
          <w:sz w:val="20"/>
          <w:szCs w:val="20"/>
        </w:rPr>
        <w:t xml:space="preserve">: 10.1084/jem.190.12.1741. </w:t>
      </w:r>
      <w:r w:rsidR="0060610E" w:rsidRPr="00D548CD">
        <w:rPr>
          <w:rFonts w:ascii="Arial" w:eastAsia="DengXian" w:hAnsi="Arial" w:cs="Arial"/>
          <w:b/>
          <w:sz w:val="20"/>
          <w:szCs w:val="20"/>
        </w:rPr>
        <w:t>[IF=17.579]</w:t>
      </w:r>
    </w:p>
    <w:p w14:paraId="58F7BC53" w14:textId="77777777" w:rsidR="0060610E" w:rsidRPr="009D01E1" w:rsidRDefault="0060610E" w:rsidP="0060610E">
      <w:pPr>
        <w:pStyle w:val="a3"/>
        <w:snapToGrid w:val="0"/>
        <w:ind w:leftChars="59" w:left="124"/>
        <w:rPr>
          <w:rFonts w:ascii="Arial" w:hAnsi="Arial" w:cs="Arial"/>
          <w:shd w:val="clear" w:color="auto" w:fill="FFFFFF"/>
        </w:rPr>
      </w:pPr>
    </w:p>
    <w:p w14:paraId="3300B084" w14:textId="1E59A13C" w:rsidR="0060610E" w:rsidRPr="00FF29CF" w:rsidRDefault="007C283E" w:rsidP="0060610E">
      <w:pPr>
        <w:adjustRightInd w:val="0"/>
        <w:snapToGrid w:val="0"/>
        <w:ind w:leftChars="59" w:left="695" w:hangingChars="284" w:hanging="571"/>
        <w:rPr>
          <w:rFonts w:ascii="Arial" w:eastAsia="DengXian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60610E" w:rsidRPr="00FF29CF">
        <w:rPr>
          <w:rFonts w:ascii="Arial" w:hAnsi="Arial" w:cs="Arial"/>
          <w:sz w:val="20"/>
          <w:szCs w:val="20"/>
        </w:rPr>
        <w:t>.</w:t>
      </w:r>
      <w:r w:rsidR="0060610E" w:rsidRPr="00FF29CF">
        <w:rPr>
          <w:rFonts w:ascii="Arial" w:hAnsi="Arial" w:cs="Arial"/>
          <w:sz w:val="20"/>
          <w:szCs w:val="20"/>
        </w:rPr>
        <w:tab/>
        <w:t xml:space="preserve">Yamaguchi Y, Hayashi Y, </w:t>
      </w:r>
      <w:proofErr w:type="spellStart"/>
      <w:r w:rsidR="0060610E" w:rsidRPr="00FF29CF">
        <w:rPr>
          <w:rFonts w:ascii="Arial" w:hAnsi="Arial" w:cs="Arial"/>
          <w:sz w:val="20"/>
          <w:szCs w:val="20"/>
        </w:rPr>
        <w:t>Sugama</w:t>
      </w:r>
      <w:proofErr w:type="spellEnd"/>
      <w:r w:rsidR="0060610E" w:rsidRPr="00FF29CF">
        <w:rPr>
          <w:rFonts w:ascii="Arial" w:hAnsi="Arial" w:cs="Arial"/>
          <w:sz w:val="20"/>
          <w:szCs w:val="20"/>
        </w:rPr>
        <w:t xml:space="preserve"> Y, Miura Y, Kasahara T, Kitamura S, </w:t>
      </w:r>
      <w:proofErr w:type="spellStart"/>
      <w:r w:rsidR="0060610E" w:rsidRPr="00FF29CF">
        <w:rPr>
          <w:rFonts w:ascii="Arial" w:hAnsi="Arial" w:cs="Arial"/>
          <w:sz w:val="20"/>
          <w:szCs w:val="20"/>
        </w:rPr>
        <w:t>Torisu</w:t>
      </w:r>
      <w:proofErr w:type="spellEnd"/>
      <w:r w:rsidR="0060610E" w:rsidRPr="00FF29CF">
        <w:rPr>
          <w:rFonts w:ascii="Arial" w:hAnsi="Arial" w:cs="Arial"/>
          <w:sz w:val="20"/>
          <w:szCs w:val="20"/>
        </w:rPr>
        <w:t xml:space="preserve"> M, </w:t>
      </w:r>
      <w:proofErr w:type="spellStart"/>
      <w:r w:rsidR="0060610E" w:rsidRPr="00FF29CF">
        <w:rPr>
          <w:rFonts w:ascii="Arial" w:hAnsi="Arial" w:cs="Arial"/>
          <w:sz w:val="20"/>
          <w:szCs w:val="20"/>
        </w:rPr>
        <w:t>Mita</w:t>
      </w:r>
      <w:proofErr w:type="spellEnd"/>
      <w:r w:rsidR="0060610E" w:rsidRPr="00FF29CF">
        <w:rPr>
          <w:rFonts w:ascii="Arial" w:hAnsi="Arial" w:cs="Arial"/>
          <w:sz w:val="20"/>
          <w:szCs w:val="20"/>
        </w:rPr>
        <w:t xml:space="preserve"> S, Tominaga A, Takatsu K, </w:t>
      </w:r>
      <w:r w:rsidR="0060610E" w:rsidRPr="00FF29CF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Suda T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*</w:t>
      </w:r>
      <w:r w:rsidR="0060610E" w:rsidRPr="00FF29CF">
        <w:rPr>
          <w:rFonts w:ascii="Arial" w:hAnsi="Arial" w:cs="Arial"/>
          <w:sz w:val="20"/>
          <w:szCs w:val="20"/>
        </w:rPr>
        <w:t>: Highly purified murine interleukin 5 (IL-5) stimulates eosinophil function and prolongs in vitro survival. IL-5 as an eosinophil chemotactic factor</w:t>
      </w:r>
      <w:r w:rsidR="0060610E">
        <w:rPr>
          <w:rFonts w:ascii="Arial" w:hAnsi="Arial" w:cs="Arial"/>
          <w:sz w:val="20"/>
          <w:szCs w:val="20"/>
        </w:rPr>
        <w:t xml:space="preserve">. </w:t>
      </w:r>
      <w:r w:rsidR="0060610E" w:rsidRPr="00FF29CF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J Exp Med</w:t>
      </w:r>
      <w:r w:rsidR="0060610E" w:rsidRPr="00FF29CF">
        <w:rPr>
          <w:rFonts w:ascii="Arial" w:hAnsi="Arial" w:cs="Arial"/>
          <w:sz w:val="20"/>
          <w:szCs w:val="20"/>
        </w:rPr>
        <w:t xml:space="preserve">. 1988 May 1;167(5):1737-42. </w:t>
      </w:r>
      <w:proofErr w:type="spellStart"/>
      <w:r w:rsidR="0060610E" w:rsidRPr="00FF29CF">
        <w:rPr>
          <w:rFonts w:ascii="Arial" w:hAnsi="Arial" w:cs="Arial"/>
          <w:sz w:val="20"/>
          <w:szCs w:val="20"/>
        </w:rPr>
        <w:t>doi</w:t>
      </w:r>
      <w:proofErr w:type="spellEnd"/>
      <w:r w:rsidR="0060610E" w:rsidRPr="00FF29CF">
        <w:rPr>
          <w:rFonts w:ascii="Arial" w:hAnsi="Arial" w:cs="Arial"/>
          <w:sz w:val="20"/>
          <w:szCs w:val="20"/>
        </w:rPr>
        <w:t>: 10.1084/jem.167.5.1737.</w:t>
      </w:r>
      <w:r w:rsidR="0060610E" w:rsidRPr="00FF29CF">
        <w:rPr>
          <w:rFonts w:ascii="Arial" w:hAnsi="Arial" w:cs="Arial"/>
          <w:bCs/>
          <w:iCs/>
          <w:sz w:val="20"/>
          <w:szCs w:val="20"/>
        </w:rPr>
        <w:t xml:space="preserve"> </w:t>
      </w:r>
      <w:r w:rsidR="0060610E" w:rsidRPr="00FF29CF">
        <w:rPr>
          <w:rFonts w:ascii="Arial" w:eastAsia="DengXian" w:hAnsi="Arial" w:cs="Arial"/>
          <w:b/>
          <w:sz w:val="20"/>
          <w:szCs w:val="20"/>
        </w:rPr>
        <w:t>[IF=</w:t>
      </w:r>
      <w:r w:rsidR="0060610E" w:rsidRPr="00FF29CF">
        <w:rPr>
          <w:rFonts w:ascii="Arial" w:hAnsi="Arial" w:cs="Arial"/>
          <w:sz w:val="20"/>
          <w:szCs w:val="20"/>
        </w:rPr>
        <w:t xml:space="preserve"> </w:t>
      </w:r>
      <w:r w:rsidR="0060610E" w:rsidRPr="00FF29CF">
        <w:rPr>
          <w:rFonts w:ascii="Arial" w:eastAsia="DengXian" w:hAnsi="Arial" w:cs="Arial"/>
          <w:b/>
          <w:sz w:val="20"/>
          <w:szCs w:val="20"/>
        </w:rPr>
        <w:t>17.579]</w:t>
      </w:r>
    </w:p>
    <w:p w14:paraId="3C80952A" w14:textId="77777777" w:rsidR="0060610E" w:rsidRDefault="0060610E" w:rsidP="0060610E">
      <w:pPr>
        <w:adjustRightInd w:val="0"/>
        <w:snapToGrid w:val="0"/>
        <w:ind w:leftChars="59" w:left="695" w:hangingChars="284" w:hanging="571"/>
        <w:rPr>
          <w:rFonts w:ascii="Arial" w:eastAsia="DengXian" w:hAnsi="Arial" w:cs="Arial"/>
          <w:b/>
          <w:sz w:val="20"/>
          <w:szCs w:val="20"/>
          <w:highlight w:val="yellow"/>
        </w:rPr>
      </w:pPr>
    </w:p>
    <w:p w14:paraId="2BE7449A" w14:textId="27B32330" w:rsidR="0060610E" w:rsidRPr="009D01E1" w:rsidRDefault="007C283E" w:rsidP="0060610E">
      <w:pPr>
        <w:adjustRightInd w:val="0"/>
        <w:snapToGrid w:val="0"/>
        <w:ind w:leftChars="59" w:left="691" w:hangingChars="282" w:hanging="567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</w:rPr>
        <w:t>8</w:t>
      </w:r>
      <w:r w:rsidR="0060610E" w:rsidRPr="00D548CD">
        <w:rPr>
          <w:rFonts w:ascii="Arial" w:hAnsi="Arial" w:cs="Arial"/>
          <w:color w:val="000000" w:themeColor="text1"/>
          <w:sz w:val="20"/>
          <w:szCs w:val="20"/>
        </w:rPr>
        <w:t>.</w:t>
      </w:r>
      <w:r w:rsidR="0060610E" w:rsidRPr="009D01E1">
        <w:rPr>
          <w:rFonts w:ascii="Arial" w:hAnsi="Arial" w:cs="Arial"/>
          <w:color w:val="000000" w:themeColor="text1"/>
          <w:sz w:val="20"/>
          <w:szCs w:val="20"/>
        </w:rPr>
        <w:tab/>
      </w:r>
      <w:r w:rsidR="0060610E" w:rsidRPr="009D01E1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Suda T</w:t>
      </w:r>
      <w:r w:rsidR="0060610E" w:rsidRPr="009D01E1">
        <w:rPr>
          <w:rFonts w:ascii="Arial" w:hAnsi="Arial" w:cs="Arial"/>
          <w:sz w:val="20"/>
          <w:szCs w:val="20"/>
        </w:rPr>
        <w:t>, Suda J, Ogawa M</w:t>
      </w:r>
      <w:r>
        <w:rPr>
          <w:rFonts w:ascii="Arial" w:hAnsi="Arial" w:cs="Arial"/>
          <w:sz w:val="20"/>
          <w:szCs w:val="20"/>
        </w:rPr>
        <w:t>*</w:t>
      </w:r>
      <w:r w:rsidR="0060610E" w:rsidRPr="009D01E1">
        <w:rPr>
          <w:rFonts w:ascii="Arial" w:hAnsi="Arial" w:cs="Arial"/>
          <w:sz w:val="20"/>
          <w:szCs w:val="20"/>
        </w:rPr>
        <w:t>: Disparate differentiation in mouse hemopoietic colonies derived from paired progenitors.</w:t>
      </w:r>
      <w:r w:rsidR="0060610E" w:rsidRPr="009D01E1">
        <w:rPr>
          <w:sz w:val="20"/>
          <w:szCs w:val="20"/>
        </w:rPr>
        <w:t xml:space="preserve"> </w:t>
      </w:r>
      <w:r w:rsidR="0060610E" w:rsidRPr="009D01E1">
        <w:rPr>
          <w:rFonts w:ascii="Arial" w:hAnsi="Arial" w:cs="Arial"/>
          <w:b/>
          <w:bCs/>
          <w:i/>
          <w:iCs/>
          <w:sz w:val="20"/>
          <w:szCs w:val="20"/>
        </w:rPr>
        <w:t xml:space="preserve">Proc Natl </w:t>
      </w:r>
      <w:proofErr w:type="spellStart"/>
      <w:r w:rsidR="0060610E" w:rsidRPr="009D01E1">
        <w:rPr>
          <w:rFonts w:ascii="Arial" w:hAnsi="Arial" w:cs="Arial"/>
          <w:b/>
          <w:bCs/>
          <w:i/>
          <w:iCs/>
          <w:sz w:val="20"/>
          <w:szCs w:val="20"/>
        </w:rPr>
        <w:t>Acad</w:t>
      </w:r>
      <w:proofErr w:type="spellEnd"/>
      <w:r w:rsidR="0060610E" w:rsidRPr="009D01E1">
        <w:rPr>
          <w:rFonts w:ascii="Arial" w:hAnsi="Arial" w:cs="Arial"/>
          <w:b/>
          <w:bCs/>
          <w:i/>
          <w:iCs/>
          <w:sz w:val="20"/>
          <w:szCs w:val="20"/>
        </w:rPr>
        <w:t xml:space="preserve"> Sci U S A</w:t>
      </w:r>
      <w:r w:rsidR="0060610E" w:rsidRPr="009D01E1">
        <w:rPr>
          <w:rFonts w:ascii="Arial" w:hAnsi="Arial" w:cs="Arial"/>
          <w:sz w:val="20"/>
          <w:szCs w:val="20"/>
        </w:rPr>
        <w:t xml:space="preserve">. 1984 Apr;81(8):2520-4. </w:t>
      </w:r>
      <w:proofErr w:type="spellStart"/>
      <w:r w:rsidR="0060610E" w:rsidRPr="009D01E1">
        <w:rPr>
          <w:rFonts w:ascii="Arial" w:hAnsi="Arial" w:cs="Arial"/>
          <w:sz w:val="20"/>
          <w:szCs w:val="20"/>
        </w:rPr>
        <w:t>doi</w:t>
      </w:r>
      <w:proofErr w:type="spellEnd"/>
      <w:r w:rsidR="0060610E" w:rsidRPr="009D01E1">
        <w:rPr>
          <w:rFonts w:ascii="Arial" w:hAnsi="Arial" w:cs="Arial"/>
          <w:sz w:val="20"/>
          <w:szCs w:val="20"/>
        </w:rPr>
        <w:t>: 10.1073/pnas.81.8.2520.</w:t>
      </w:r>
      <w:r w:rsidR="0060610E" w:rsidRPr="00061FEF">
        <w:rPr>
          <w:rFonts w:ascii="Arial" w:hAnsi="Arial" w:cs="Arial"/>
          <w:b/>
          <w:bCs/>
          <w:sz w:val="20"/>
          <w:szCs w:val="20"/>
        </w:rPr>
        <w:t xml:space="preserve"> </w:t>
      </w:r>
      <w:r w:rsidR="0060610E" w:rsidRPr="00061FEF">
        <w:rPr>
          <w:rFonts w:ascii="Arial" w:eastAsia="DengXian" w:hAnsi="Arial" w:cs="Arial"/>
          <w:b/>
          <w:bCs/>
          <w:sz w:val="20"/>
          <w:szCs w:val="20"/>
        </w:rPr>
        <w:t>[IF=</w:t>
      </w:r>
      <w:r w:rsidR="0060610E" w:rsidRPr="00061FEF">
        <w:rPr>
          <w:rFonts w:ascii="Arial" w:hAnsi="Arial" w:cs="Arial"/>
          <w:b/>
          <w:bCs/>
          <w:sz w:val="20"/>
          <w:szCs w:val="20"/>
        </w:rPr>
        <w:t xml:space="preserve"> 10.700</w:t>
      </w:r>
      <w:r w:rsidR="0060610E" w:rsidRPr="00061FEF">
        <w:rPr>
          <w:rFonts w:ascii="Arial" w:eastAsia="DengXian" w:hAnsi="Arial" w:cs="Arial"/>
          <w:b/>
          <w:bCs/>
          <w:sz w:val="20"/>
          <w:szCs w:val="20"/>
        </w:rPr>
        <w:t>]</w:t>
      </w:r>
    </w:p>
    <w:p w14:paraId="623F8157" w14:textId="77777777" w:rsidR="0060610E" w:rsidRPr="009D01E1" w:rsidRDefault="0060610E" w:rsidP="0060610E">
      <w:pPr>
        <w:rPr>
          <w:rFonts w:ascii="Arial" w:hAnsi="Arial" w:cs="Arial"/>
          <w:iCs/>
          <w:sz w:val="20"/>
          <w:szCs w:val="20"/>
        </w:rPr>
      </w:pPr>
    </w:p>
    <w:p w14:paraId="5B4451AE" w14:textId="1B66B243" w:rsidR="0060610E" w:rsidRPr="007C283E" w:rsidRDefault="0060610E" w:rsidP="007C283E">
      <w:pPr>
        <w:spacing w:before="240" w:line="0" w:lineRule="atLeast"/>
        <w:rPr>
          <w:sz w:val="20"/>
          <w:szCs w:val="20"/>
        </w:rPr>
      </w:pPr>
    </w:p>
    <w:sectPr w:rsidR="0060610E" w:rsidRPr="007C283E" w:rsidSect="008865C0">
      <w:pgSz w:w="11906" w:h="16838" w:code="9"/>
      <w:pgMar w:top="993" w:right="1418" w:bottom="993" w:left="1418" w:header="851" w:footer="992" w:gutter="0"/>
      <w:cols w:space="425"/>
      <w:docGrid w:type="linesAndChars" w:linePitch="314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2210D" w14:textId="77777777" w:rsidR="00397B93" w:rsidRDefault="00397B93" w:rsidP="00D52004">
      <w:r>
        <w:separator/>
      </w:r>
    </w:p>
  </w:endnote>
  <w:endnote w:type="continuationSeparator" w:id="0">
    <w:p w14:paraId="5F3F1C20" w14:textId="77777777" w:rsidR="00397B93" w:rsidRDefault="00397B93" w:rsidP="00D5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saka−等幅">
    <w:altName w:val="ＭＳ Ｐ明朝"/>
    <w:charset w:val="80"/>
    <w:family w:val="auto"/>
    <w:pitch w:val="variable"/>
    <w:sig w:usb0="01000000" w:usb1="00000708" w:usb2="1000000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EF9CE" w14:textId="77777777" w:rsidR="00397B93" w:rsidRDefault="00397B93" w:rsidP="00D52004">
      <w:r>
        <w:separator/>
      </w:r>
    </w:p>
  </w:footnote>
  <w:footnote w:type="continuationSeparator" w:id="0">
    <w:p w14:paraId="0BE7305B" w14:textId="77777777" w:rsidR="00397B93" w:rsidRDefault="00397B93" w:rsidP="00D52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5D53"/>
    <w:multiLevelType w:val="hybridMultilevel"/>
    <w:tmpl w:val="EDDE1E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F2627B"/>
    <w:multiLevelType w:val="hybridMultilevel"/>
    <w:tmpl w:val="748A42BC"/>
    <w:lvl w:ilvl="0" w:tplc="856C0F9E">
      <w:start w:val="1"/>
      <w:numFmt w:val="decimal"/>
      <w:lvlText w:val="%1.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613A93"/>
    <w:multiLevelType w:val="hybridMultilevel"/>
    <w:tmpl w:val="B1B04C56"/>
    <w:lvl w:ilvl="0" w:tplc="4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C81BB9"/>
    <w:multiLevelType w:val="hybridMultilevel"/>
    <w:tmpl w:val="CC62513E"/>
    <w:lvl w:ilvl="0" w:tplc="9056D9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6D58C5"/>
    <w:multiLevelType w:val="hybridMultilevel"/>
    <w:tmpl w:val="A942F010"/>
    <w:lvl w:ilvl="0" w:tplc="4809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14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4403421">
    <w:abstractNumId w:val="0"/>
  </w:num>
  <w:num w:numId="2" w16cid:durableId="12920389">
    <w:abstractNumId w:val="1"/>
  </w:num>
  <w:num w:numId="3" w16cid:durableId="68500111">
    <w:abstractNumId w:val="3"/>
  </w:num>
  <w:num w:numId="4" w16cid:durableId="561791485">
    <w:abstractNumId w:val="4"/>
  </w:num>
  <w:num w:numId="5" w16cid:durableId="12541241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1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FDB"/>
    <w:rsid w:val="000035DE"/>
    <w:rsid w:val="000200F8"/>
    <w:rsid w:val="00025FED"/>
    <w:rsid w:val="0002632A"/>
    <w:rsid w:val="00034543"/>
    <w:rsid w:val="000543FE"/>
    <w:rsid w:val="00076DB5"/>
    <w:rsid w:val="00096968"/>
    <w:rsid w:val="000B333E"/>
    <w:rsid w:val="00130336"/>
    <w:rsid w:val="00145F0C"/>
    <w:rsid w:val="00150BB4"/>
    <w:rsid w:val="001535CD"/>
    <w:rsid w:val="001639C1"/>
    <w:rsid w:val="00163AE3"/>
    <w:rsid w:val="00170488"/>
    <w:rsid w:val="0017709F"/>
    <w:rsid w:val="00194118"/>
    <w:rsid w:val="001B2E40"/>
    <w:rsid w:val="001D1D67"/>
    <w:rsid w:val="001F0EE3"/>
    <w:rsid w:val="001F7DEE"/>
    <w:rsid w:val="00200F91"/>
    <w:rsid w:val="0020229A"/>
    <w:rsid w:val="00222C41"/>
    <w:rsid w:val="00245321"/>
    <w:rsid w:val="002669B5"/>
    <w:rsid w:val="00286327"/>
    <w:rsid w:val="002A4121"/>
    <w:rsid w:val="002B6E7E"/>
    <w:rsid w:val="00310439"/>
    <w:rsid w:val="0031195C"/>
    <w:rsid w:val="003155EF"/>
    <w:rsid w:val="00317955"/>
    <w:rsid w:val="003200CA"/>
    <w:rsid w:val="003231AC"/>
    <w:rsid w:val="00356551"/>
    <w:rsid w:val="00364297"/>
    <w:rsid w:val="0038690E"/>
    <w:rsid w:val="00397B93"/>
    <w:rsid w:val="003C1C2B"/>
    <w:rsid w:val="003D7473"/>
    <w:rsid w:val="003E0315"/>
    <w:rsid w:val="003F4B09"/>
    <w:rsid w:val="00465BB4"/>
    <w:rsid w:val="00467A5C"/>
    <w:rsid w:val="004725CF"/>
    <w:rsid w:val="004904DC"/>
    <w:rsid w:val="00493163"/>
    <w:rsid w:val="004A3255"/>
    <w:rsid w:val="004B4272"/>
    <w:rsid w:val="004B5402"/>
    <w:rsid w:val="004E2C01"/>
    <w:rsid w:val="004E7D52"/>
    <w:rsid w:val="004F0E42"/>
    <w:rsid w:val="004F7307"/>
    <w:rsid w:val="00502E6E"/>
    <w:rsid w:val="0051771B"/>
    <w:rsid w:val="00522AE8"/>
    <w:rsid w:val="00570C5E"/>
    <w:rsid w:val="005918D4"/>
    <w:rsid w:val="005B7338"/>
    <w:rsid w:val="005C6509"/>
    <w:rsid w:val="005C7BF6"/>
    <w:rsid w:val="005E492B"/>
    <w:rsid w:val="005F3FB4"/>
    <w:rsid w:val="005F6194"/>
    <w:rsid w:val="0060610E"/>
    <w:rsid w:val="00610793"/>
    <w:rsid w:val="00637BEC"/>
    <w:rsid w:val="00687417"/>
    <w:rsid w:val="006A5FE1"/>
    <w:rsid w:val="006B2E5F"/>
    <w:rsid w:val="006B38EE"/>
    <w:rsid w:val="006C1DD0"/>
    <w:rsid w:val="006D2F56"/>
    <w:rsid w:val="006D5A04"/>
    <w:rsid w:val="006E2215"/>
    <w:rsid w:val="006F1758"/>
    <w:rsid w:val="00707A1B"/>
    <w:rsid w:val="00723DB7"/>
    <w:rsid w:val="007270EC"/>
    <w:rsid w:val="00733480"/>
    <w:rsid w:val="00761C57"/>
    <w:rsid w:val="00761F1A"/>
    <w:rsid w:val="00785F21"/>
    <w:rsid w:val="007C283E"/>
    <w:rsid w:val="007C7603"/>
    <w:rsid w:val="00820185"/>
    <w:rsid w:val="00820493"/>
    <w:rsid w:val="0083163D"/>
    <w:rsid w:val="00844BF0"/>
    <w:rsid w:val="008732BD"/>
    <w:rsid w:val="008838E7"/>
    <w:rsid w:val="008865C0"/>
    <w:rsid w:val="00895393"/>
    <w:rsid w:val="008E0F81"/>
    <w:rsid w:val="008E1F5B"/>
    <w:rsid w:val="008F7FC8"/>
    <w:rsid w:val="00906BDD"/>
    <w:rsid w:val="009571EA"/>
    <w:rsid w:val="009962D0"/>
    <w:rsid w:val="009B50EF"/>
    <w:rsid w:val="009C35C8"/>
    <w:rsid w:val="009D2E0F"/>
    <w:rsid w:val="009D7D23"/>
    <w:rsid w:val="009F0FF6"/>
    <w:rsid w:val="009F4213"/>
    <w:rsid w:val="00A06A8B"/>
    <w:rsid w:val="00A31A2E"/>
    <w:rsid w:val="00A3440C"/>
    <w:rsid w:val="00A400FE"/>
    <w:rsid w:val="00A60F5A"/>
    <w:rsid w:val="00A75ABD"/>
    <w:rsid w:val="00A911C7"/>
    <w:rsid w:val="00A9663F"/>
    <w:rsid w:val="00AD2AE2"/>
    <w:rsid w:val="00B16E18"/>
    <w:rsid w:val="00BD16F4"/>
    <w:rsid w:val="00BE3070"/>
    <w:rsid w:val="00BF0041"/>
    <w:rsid w:val="00C65FDF"/>
    <w:rsid w:val="00C706FF"/>
    <w:rsid w:val="00C7341A"/>
    <w:rsid w:val="00C762AA"/>
    <w:rsid w:val="00C77D6E"/>
    <w:rsid w:val="00C80963"/>
    <w:rsid w:val="00CC3DB1"/>
    <w:rsid w:val="00CC7FDB"/>
    <w:rsid w:val="00CD1B46"/>
    <w:rsid w:val="00CD30CA"/>
    <w:rsid w:val="00CD640E"/>
    <w:rsid w:val="00CF1B24"/>
    <w:rsid w:val="00D428BA"/>
    <w:rsid w:val="00D466D1"/>
    <w:rsid w:val="00D478FC"/>
    <w:rsid w:val="00D50B1A"/>
    <w:rsid w:val="00D52004"/>
    <w:rsid w:val="00D9682C"/>
    <w:rsid w:val="00DA03DE"/>
    <w:rsid w:val="00DB2B5A"/>
    <w:rsid w:val="00DB46AB"/>
    <w:rsid w:val="00DB54EF"/>
    <w:rsid w:val="00DD31B1"/>
    <w:rsid w:val="00DF0F2D"/>
    <w:rsid w:val="00DF295E"/>
    <w:rsid w:val="00E371E6"/>
    <w:rsid w:val="00E556C2"/>
    <w:rsid w:val="00E67358"/>
    <w:rsid w:val="00E876C0"/>
    <w:rsid w:val="00EA1CB0"/>
    <w:rsid w:val="00F0744B"/>
    <w:rsid w:val="00F45DB7"/>
    <w:rsid w:val="00F52DF8"/>
    <w:rsid w:val="00F77883"/>
    <w:rsid w:val="00F95B70"/>
    <w:rsid w:val="00FB494A"/>
    <w:rsid w:val="00FC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28D551"/>
  <w15:docId w15:val="{111EE295-2508-4D0C-B1E6-DD99349C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6A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B46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46A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520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2004"/>
  </w:style>
  <w:style w:type="paragraph" w:styleId="a8">
    <w:name w:val="footer"/>
    <w:basedOn w:val="a"/>
    <w:link w:val="a9"/>
    <w:uiPriority w:val="99"/>
    <w:unhideWhenUsed/>
    <w:rsid w:val="00D520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2004"/>
  </w:style>
  <w:style w:type="character" w:styleId="aa">
    <w:name w:val="Hyperlink"/>
    <w:basedOn w:val="a0"/>
    <w:uiPriority w:val="99"/>
    <w:unhideWhenUsed/>
    <w:rsid w:val="00F95B70"/>
    <w:rPr>
      <w:color w:val="0000FF" w:themeColor="hyperlink"/>
      <w:u w:val="single"/>
    </w:rPr>
  </w:style>
  <w:style w:type="paragraph" w:styleId="ab">
    <w:name w:val="Closing"/>
    <w:basedOn w:val="a"/>
    <w:link w:val="ac"/>
    <w:uiPriority w:val="99"/>
    <w:unhideWhenUsed/>
    <w:rsid w:val="0020229A"/>
    <w:pPr>
      <w:jc w:val="right"/>
    </w:pPr>
    <w:rPr>
      <w:rFonts w:ascii="ＭＳ 明朝" w:eastAsia="ＭＳ 明朝" w:hAnsi="ＭＳ 明朝" w:cs="Arial"/>
      <w:color w:val="333333"/>
      <w:sz w:val="22"/>
    </w:rPr>
  </w:style>
  <w:style w:type="character" w:customStyle="1" w:styleId="ac">
    <w:name w:val="結語 (文字)"/>
    <w:basedOn w:val="a0"/>
    <w:link w:val="ab"/>
    <w:uiPriority w:val="99"/>
    <w:rsid w:val="0020229A"/>
    <w:rPr>
      <w:rFonts w:ascii="ＭＳ 明朝" w:eastAsia="ＭＳ 明朝" w:hAnsi="ＭＳ 明朝" w:cs="Arial"/>
      <w:color w:val="333333"/>
      <w:sz w:val="22"/>
    </w:rPr>
  </w:style>
  <w:style w:type="character" w:styleId="ad">
    <w:name w:val="Strong"/>
    <w:basedOn w:val="a0"/>
    <w:uiPriority w:val="22"/>
    <w:qFormat/>
    <w:rsid w:val="00785F21"/>
    <w:rPr>
      <w:b/>
      <w:bCs/>
      <w:i w:val="0"/>
      <w:iCs w:val="0"/>
    </w:rPr>
  </w:style>
  <w:style w:type="character" w:styleId="ae">
    <w:name w:val="annotation reference"/>
    <w:basedOn w:val="a0"/>
    <w:uiPriority w:val="99"/>
    <w:semiHidden/>
    <w:unhideWhenUsed/>
    <w:rsid w:val="00467A5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67A5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67A5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67A5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67A5C"/>
    <w:rPr>
      <w:b/>
      <w:bCs/>
    </w:rPr>
  </w:style>
  <w:style w:type="paragraph" w:styleId="af3">
    <w:name w:val="Revision"/>
    <w:hidden/>
    <w:uiPriority w:val="99"/>
    <w:semiHidden/>
    <w:rsid w:val="00467A5C"/>
  </w:style>
  <w:style w:type="paragraph" w:styleId="af4">
    <w:name w:val="caption"/>
    <w:basedOn w:val="a"/>
    <w:next w:val="a"/>
    <w:uiPriority w:val="35"/>
    <w:unhideWhenUsed/>
    <w:qFormat/>
    <w:rsid w:val="001D1D67"/>
    <w:rPr>
      <w:b/>
      <w:bCs/>
      <w:szCs w:val="21"/>
    </w:rPr>
  </w:style>
  <w:style w:type="character" w:styleId="af5">
    <w:name w:val="Unresolved Mention"/>
    <w:basedOn w:val="a0"/>
    <w:uiPriority w:val="99"/>
    <w:semiHidden/>
    <w:unhideWhenUsed/>
    <w:rsid w:val="005C7BF6"/>
    <w:rPr>
      <w:color w:val="605E5C"/>
      <w:shd w:val="clear" w:color="auto" w:fill="E1DFDD"/>
    </w:rPr>
  </w:style>
  <w:style w:type="character" w:customStyle="1" w:styleId="docsum-authors">
    <w:name w:val="docsum-authors"/>
    <w:basedOn w:val="a0"/>
    <w:rsid w:val="0060610E"/>
  </w:style>
  <w:style w:type="character" w:customStyle="1" w:styleId="docsum-journal-citation">
    <w:name w:val="docsum-journal-citation"/>
    <w:basedOn w:val="a0"/>
    <w:rsid w:val="0060610E"/>
  </w:style>
  <w:style w:type="character" w:customStyle="1" w:styleId="docsum-pmid">
    <w:name w:val="docsum-pmid"/>
    <w:basedOn w:val="a0"/>
    <w:rsid w:val="0060610E"/>
  </w:style>
  <w:style w:type="character" w:customStyle="1" w:styleId="highlight">
    <w:name w:val="highlight"/>
    <w:basedOn w:val="a0"/>
    <w:rsid w:val="00606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56">
                  <w:marLeft w:val="375"/>
                  <w:marRight w:val="37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6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567108">
                  <w:marLeft w:val="375"/>
                  <w:marRight w:val="37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9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24237">
                  <w:marLeft w:val="375"/>
                  <w:marRight w:val="37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3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5365">
                  <w:marLeft w:val="375"/>
                  <w:marRight w:val="37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7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61529">
                  <w:marLeft w:val="375"/>
                  <w:marRight w:val="37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3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1644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iszaidan</dc:creator>
  <cp:lastModifiedBy>須田 年生</cp:lastModifiedBy>
  <cp:revision>4</cp:revision>
  <cp:lastPrinted>2022-02-02T11:59:00Z</cp:lastPrinted>
  <dcterms:created xsi:type="dcterms:W3CDTF">2023-02-06T14:14:00Z</dcterms:created>
  <dcterms:modified xsi:type="dcterms:W3CDTF">2023-02-06T14:42:00Z</dcterms:modified>
</cp:coreProperties>
</file>